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A3473" w14:textId="0F307B2C" w:rsidR="006C03EF" w:rsidRPr="00494D14" w:rsidRDefault="00FF3C10" w:rsidP="006C03EF">
      <w:pPr>
        <w:pStyle w:val="Header"/>
        <w:keepLines/>
        <w:tabs>
          <w:tab w:val="clear" w:pos="4153"/>
          <w:tab w:val="clear" w:pos="8306"/>
          <w:tab w:val="left" w:pos="5956"/>
          <w:tab w:val="right" w:pos="10440"/>
          <w:tab w:val="right" w:pos="13323"/>
        </w:tabs>
        <w:spacing w:before="60" w:after="60"/>
        <w:rPr>
          <w:rFonts w:ascii="Arial" w:eastAsia="SimSun" w:hAnsi="Arial" w:cs="Arial"/>
          <w:b/>
          <w:bCs/>
          <w:sz w:val="24"/>
          <w:szCs w:val="24"/>
          <w:lang w:val="en-US" w:eastAsia="zh-CN"/>
        </w:rPr>
      </w:pPr>
      <w:r w:rsidRPr="00494D14">
        <w:rPr>
          <w:rFonts w:ascii="Arial" w:hAnsi="Arial" w:cs="Arial"/>
          <w:b/>
          <w:bCs/>
          <w:sz w:val="24"/>
          <w:szCs w:val="24"/>
        </w:rPr>
        <w:t>3GPP TSG-RAN WG2 Meeting #123</w:t>
      </w:r>
      <w:r w:rsidR="00E54C92">
        <w:rPr>
          <w:rFonts w:ascii="Arial" w:hAnsi="Arial" w:cs="Arial"/>
          <w:b/>
          <w:bCs/>
          <w:sz w:val="24"/>
          <w:szCs w:val="24"/>
        </w:rPr>
        <w:t>bis</w:t>
      </w:r>
      <w:r w:rsidR="006C03EF" w:rsidRPr="00494D14">
        <w:rPr>
          <w:rFonts w:ascii="Arial" w:hAnsi="Arial" w:cs="Arial"/>
          <w:b/>
          <w:bCs/>
          <w:sz w:val="24"/>
          <w:szCs w:val="24"/>
        </w:rPr>
        <w:tab/>
      </w:r>
      <w:r w:rsidR="00494D14">
        <w:rPr>
          <w:rFonts w:ascii="Arial" w:hAnsi="Arial" w:cs="Arial"/>
          <w:b/>
          <w:bCs/>
          <w:sz w:val="24"/>
          <w:szCs w:val="24"/>
        </w:rPr>
        <w:t xml:space="preserve">                             </w:t>
      </w:r>
      <w:r w:rsidR="00875C05" w:rsidRPr="00875C05">
        <w:rPr>
          <w:rFonts w:ascii="Arial" w:hAnsi="Arial" w:cs="Arial"/>
          <w:b/>
          <w:bCs/>
          <w:sz w:val="24"/>
          <w:szCs w:val="24"/>
        </w:rPr>
        <w:t>R2-2310763</w:t>
      </w:r>
    </w:p>
    <w:p w14:paraId="233772C2" w14:textId="00BE052E" w:rsidR="00494D14" w:rsidRPr="00494D14" w:rsidRDefault="00E54C92" w:rsidP="00494D14">
      <w:pPr>
        <w:pStyle w:val="Header"/>
        <w:rPr>
          <w:rFonts w:ascii="Arial" w:hAnsi="Arial" w:cs="Arial"/>
          <w:b/>
          <w:bCs/>
          <w:sz w:val="24"/>
          <w:szCs w:val="24"/>
        </w:rPr>
      </w:pPr>
      <w:r>
        <w:rPr>
          <w:rFonts w:ascii="Arial" w:hAnsi="Arial" w:cs="Arial"/>
          <w:b/>
          <w:bCs/>
          <w:sz w:val="24"/>
          <w:szCs w:val="24"/>
        </w:rPr>
        <w:t>Xiamen</w:t>
      </w:r>
      <w:r w:rsidR="00494D14" w:rsidRPr="00494D14">
        <w:rPr>
          <w:rFonts w:ascii="Arial" w:hAnsi="Arial" w:cs="Arial"/>
          <w:b/>
          <w:bCs/>
          <w:sz w:val="24"/>
          <w:szCs w:val="24"/>
        </w:rPr>
        <w:t xml:space="preserve">, </w:t>
      </w:r>
      <w:r>
        <w:rPr>
          <w:rFonts w:ascii="Arial" w:hAnsi="Arial" w:cs="Arial"/>
          <w:b/>
          <w:bCs/>
          <w:sz w:val="24"/>
          <w:szCs w:val="24"/>
        </w:rPr>
        <w:t>China</w:t>
      </w:r>
      <w:r w:rsidR="00494D14" w:rsidRPr="00494D14">
        <w:rPr>
          <w:rFonts w:ascii="Arial" w:hAnsi="Arial" w:cs="Arial"/>
          <w:b/>
          <w:bCs/>
          <w:sz w:val="24"/>
          <w:szCs w:val="24"/>
        </w:rPr>
        <w:t xml:space="preserve">, </w:t>
      </w:r>
      <w:r>
        <w:rPr>
          <w:rFonts w:ascii="Arial" w:hAnsi="Arial" w:cs="Arial"/>
          <w:b/>
          <w:bCs/>
          <w:sz w:val="24"/>
          <w:szCs w:val="24"/>
        </w:rPr>
        <w:t>October</w:t>
      </w:r>
      <w:r w:rsidRPr="00494D14">
        <w:rPr>
          <w:rFonts w:ascii="Arial" w:hAnsi="Arial" w:cs="Arial"/>
          <w:b/>
          <w:bCs/>
          <w:sz w:val="24"/>
          <w:szCs w:val="24"/>
        </w:rPr>
        <w:t xml:space="preserve"> </w:t>
      </w:r>
      <w:r>
        <w:rPr>
          <w:rFonts w:ascii="Arial" w:hAnsi="Arial" w:cs="Arial"/>
          <w:b/>
          <w:bCs/>
          <w:sz w:val="24"/>
          <w:szCs w:val="24"/>
        </w:rPr>
        <w:t>9</w:t>
      </w:r>
      <w:r w:rsidR="00494D14" w:rsidRPr="00494D14">
        <w:rPr>
          <w:rFonts w:ascii="Arial" w:hAnsi="Arial" w:cs="Arial"/>
          <w:b/>
          <w:bCs/>
          <w:sz w:val="24"/>
          <w:szCs w:val="24"/>
        </w:rPr>
        <w:t>-</w:t>
      </w:r>
      <w:r>
        <w:rPr>
          <w:rFonts w:ascii="Arial" w:hAnsi="Arial" w:cs="Arial"/>
          <w:b/>
          <w:bCs/>
          <w:sz w:val="24"/>
          <w:szCs w:val="24"/>
        </w:rPr>
        <w:t>13</w:t>
      </w:r>
      <w:r w:rsidR="00494D14" w:rsidRPr="00494D14">
        <w:rPr>
          <w:rFonts w:ascii="Arial" w:hAnsi="Arial" w:cs="Arial"/>
          <w:b/>
          <w:bCs/>
          <w:sz w:val="24"/>
          <w:szCs w:val="24"/>
        </w:rPr>
        <w:t>, 2023</w:t>
      </w:r>
    </w:p>
    <w:p w14:paraId="613C4702" w14:textId="13182D54" w:rsidR="00DD0FC1" w:rsidRPr="00140D0B" w:rsidRDefault="00DD0FC1" w:rsidP="008A35FC">
      <w:pPr>
        <w:pStyle w:val="Header"/>
        <w:tabs>
          <w:tab w:val="clear" w:pos="8306"/>
          <w:tab w:val="right" w:pos="9864"/>
        </w:tabs>
        <w:spacing w:after="120"/>
        <w:jc w:val="both"/>
        <w:rPr>
          <w:rFonts w:ascii="Arial" w:hAnsi="Arial" w:cs="Arial"/>
          <w:sz w:val="24"/>
          <w:lang w:val="en-US"/>
        </w:rPr>
      </w:pPr>
    </w:p>
    <w:p w14:paraId="607D074B" w14:textId="0C6EC3CD" w:rsidR="00DD0FC1" w:rsidRPr="00D0322A" w:rsidRDefault="00DD0FC1" w:rsidP="008A35FC">
      <w:pPr>
        <w:spacing w:after="120"/>
        <w:ind w:left="1985" w:hanging="1985"/>
        <w:jc w:val="both"/>
        <w:rPr>
          <w:rFonts w:ascii="Arial" w:hAnsi="Arial" w:cs="Arial"/>
          <w:bCs/>
          <w:lang w:val="en-US"/>
        </w:rPr>
      </w:pPr>
      <w:r w:rsidRPr="00D0322A">
        <w:rPr>
          <w:rFonts w:ascii="Arial" w:hAnsi="Arial" w:cs="Arial"/>
          <w:b/>
          <w:lang w:val="en-US"/>
        </w:rPr>
        <w:t>Source:</w:t>
      </w:r>
      <w:r w:rsidRPr="00D0322A">
        <w:rPr>
          <w:rFonts w:ascii="Arial" w:hAnsi="Arial" w:cs="Arial"/>
          <w:b/>
          <w:lang w:val="en-US"/>
        </w:rPr>
        <w:tab/>
      </w:r>
      <w:r w:rsidR="002B633C" w:rsidRPr="00494D14">
        <w:rPr>
          <w:rFonts w:ascii="Arial" w:hAnsi="Arial" w:cs="Arial"/>
          <w:b/>
          <w:lang w:val="en-US"/>
        </w:rPr>
        <w:t>Sony</w:t>
      </w:r>
    </w:p>
    <w:p w14:paraId="378DB3D8" w14:textId="41E68124" w:rsidR="00DD0FC1" w:rsidRPr="00D0322A" w:rsidRDefault="00DD0FC1" w:rsidP="008A35FC">
      <w:pPr>
        <w:spacing w:after="120"/>
        <w:ind w:left="1985" w:hanging="1985"/>
        <w:jc w:val="both"/>
        <w:rPr>
          <w:rFonts w:ascii="Arial" w:hAnsi="Arial" w:cs="Arial"/>
        </w:rPr>
      </w:pPr>
      <w:r w:rsidRPr="00D0322A">
        <w:rPr>
          <w:rFonts w:ascii="Arial" w:hAnsi="Arial" w:cs="Arial"/>
          <w:b/>
          <w:lang w:val="en-US"/>
        </w:rPr>
        <w:t>Title:</w:t>
      </w:r>
      <w:r w:rsidRPr="00D0322A">
        <w:rPr>
          <w:rFonts w:ascii="Arial" w:hAnsi="Arial" w:cs="Arial"/>
          <w:b/>
          <w:lang w:val="en-US"/>
        </w:rPr>
        <w:tab/>
      </w:r>
      <w:r w:rsidR="00DD4821" w:rsidRPr="00D0322A">
        <w:rPr>
          <w:rFonts w:ascii="Arial" w:hAnsi="Arial" w:cs="Arial"/>
          <w:b/>
          <w:bCs/>
        </w:rPr>
        <w:t xml:space="preserve">RACH-less </w:t>
      </w:r>
      <w:r w:rsidR="00F24262">
        <w:rPr>
          <w:rFonts w:ascii="Arial" w:hAnsi="Arial" w:cs="Arial"/>
          <w:b/>
          <w:bCs/>
        </w:rPr>
        <w:t>solution</w:t>
      </w:r>
      <w:r w:rsidR="00DD4821" w:rsidRPr="00D0322A">
        <w:rPr>
          <w:rFonts w:ascii="Arial" w:hAnsi="Arial" w:cs="Arial"/>
          <w:b/>
          <w:bCs/>
        </w:rPr>
        <w:t xml:space="preserve"> and TA</w:t>
      </w:r>
      <w:r w:rsidR="00DD4821" w:rsidRPr="00D0322A">
        <w:rPr>
          <w:rFonts w:ascii="Arial" w:hAnsi="Arial" w:cs="Arial"/>
        </w:rPr>
        <w:t xml:space="preserve"> </w:t>
      </w:r>
      <w:r w:rsidR="00D30A2C">
        <w:rPr>
          <w:rFonts w:ascii="Arial" w:hAnsi="Arial" w:cs="Arial"/>
          <w:b/>
          <w:bCs/>
        </w:rPr>
        <w:t xml:space="preserve">indication </w:t>
      </w:r>
      <w:r w:rsidR="00F24262">
        <w:rPr>
          <w:rFonts w:ascii="Arial" w:hAnsi="Arial" w:cs="Arial"/>
          <w:b/>
          <w:bCs/>
        </w:rPr>
        <w:t>for LTM</w:t>
      </w:r>
    </w:p>
    <w:p w14:paraId="52393903" w14:textId="51F208B2" w:rsidR="00DD0FC1" w:rsidRPr="00D0322A" w:rsidRDefault="00DD0FC1" w:rsidP="008A35FC">
      <w:pPr>
        <w:spacing w:after="120"/>
        <w:ind w:left="1985" w:hanging="1985"/>
        <w:jc w:val="both"/>
        <w:rPr>
          <w:rFonts w:ascii="Arial" w:hAnsi="Arial" w:cs="Arial"/>
          <w:b/>
          <w:bCs/>
          <w:lang w:val="en-US"/>
        </w:rPr>
      </w:pPr>
      <w:r w:rsidRPr="00D0322A">
        <w:rPr>
          <w:rFonts w:ascii="Arial" w:hAnsi="Arial" w:cs="Arial"/>
          <w:b/>
          <w:lang w:val="en-US"/>
        </w:rPr>
        <w:t>Agenda item:</w:t>
      </w:r>
      <w:r w:rsidRPr="00D0322A">
        <w:rPr>
          <w:rFonts w:ascii="Arial" w:hAnsi="Arial" w:cs="Arial"/>
          <w:b/>
          <w:lang w:val="en-US"/>
        </w:rPr>
        <w:tab/>
      </w:r>
      <w:r w:rsidR="00D0322A" w:rsidRPr="00D0322A">
        <w:rPr>
          <w:rFonts w:ascii="Arial" w:hAnsi="Arial" w:cs="Arial"/>
          <w:b/>
          <w:bCs/>
        </w:rPr>
        <w:t>7.4.2.</w:t>
      </w:r>
      <w:r w:rsidR="00753F3B">
        <w:rPr>
          <w:rFonts w:ascii="Arial" w:hAnsi="Arial" w:cs="Arial"/>
          <w:b/>
          <w:bCs/>
        </w:rPr>
        <w:t>2</w:t>
      </w:r>
    </w:p>
    <w:p w14:paraId="784D163B" w14:textId="74649A03" w:rsidR="00DD0FC1" w:rsidRPr="00D0322A" w:rsidRDefault="00DD0FC1" w:rsidP="008A35FC">
      <w:pPr>
        <w:spacing w:after="120"/>
        <w:ind w:left="1985" w:hanging="1985"/>
        <w:jc w:val="both"/>
        <w:rPr>
          <w:rFonts w:ascii="Arial" w:hAnsi="Arial" w:cs="Arial"/>
          <w:bCs/>
          <w:lang w:val="en-US"/>
        </w:rPr>
      </w:pPr>
      <w:r w:rsidRPr="00D0322A">
        <w:rPr>
          <w:rFonts w:ascii="Arial" w:hAnsi="Arial" w:cs="Arial"/>
          <w:b/>
          <w:lang w:val="en-US"/>
        </w:rPr>
        <w:t>Document for:</w:t>
      </w:r>
      <w:r w:rsidRPr="00D0322A">
        <w:rPr>
          <w:rFonts w:ascii="Arial" w:hAnsi="Arial" w:cs="Arial"/>
          <w:b/>
          <w:lang w:val="en-US"/>
        </w:rPr>
        <w:tab/>
      </w:r>
      <w:r w:rsidR="00444C61" w:rsidRPr="00494D14">
        <w:rPr>
          <w:rFonts w:ascii="Arial" w:hAnsi="Arial" w:cs="Arial"/>
          <w:b/>
          <w:lang w:val="en-US"/>
        </w:rPr>
        <w:t xml:space="preserve">Discussion </w:t>
      </w:r>
      <w:r w:rsidR="00494D14" w:rsidRPr="00494D14">
        <w:rPr>
          <w:rFonts w:ascii="Arial" w:hAnsi="Arial" w:cs="Arial"/>
          <w:b/>
          <w:lang w:val="en-US"/>
        </w:rPr>
        <w:t>and Decision</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6244978" w:rsidR="00AA2C32" w:rsidRPr="00AA2C32" w:rsidRDefault="00DC34DA" w:rsidP="00DC34DA">
      <w:pPr>
        <w:pStyle w:val="Heading1"/>
        <w:numPr>
          <w:ilvl w:val="0"/>
          <w:numId w:val="41"/>
        </w:numPr>
        <w:jc w:val="both"/>
        <w:rPr>
          <w:lang w:val="en-US"/>
        </w:rPr>
      </w:pPr>
      <w:r>
        <w:rPr>
          <w:lang w:val="en-US"/>
        </w:rPr>
        <w:t>Introduction</w:t>
      </w:r>
    </w:p>
    <w:p w14:paraId="452D3FF5" w14:textId="299E61DA" w:rsidR="00F763C9" w:rsidRDefault="00275BAB" w:rsidP="00597B74">
      <w:pPr>
        <w:pStyle w:val="BodyText"/>
        <w:jc w:val="both"/>
        <w:rPr>
          <w:sz w:val="22"/>
          <w:szCs w:val="22"/>
          <w:lang w:val="en-US"/>
        </w:rPr>
      </w:pPr>
      <w:r>
        <w:rPr>
          <w:sz w:val="22"/>
          <w:szCs w:val="22"/>
          <w:lang w:val="en-US"/>
        </w:rPr>
        <w:t>I</w:t>
      </w:r>
      <w:r w:rsidRPr="00B2711C">
        <w:rPr>
          <w:sz w:val="22"/>
          <w:szCs w:val="22"/>
          <w:lang w:val="en-US"/>
        </w:rPr>
        <w:t xml:space="preserve">n RACH-based solution, </w:t>
      </w:r>
      <w:r>
        <w:rPr>
          <w:sz w:val="22"/>
          <w:szCs w:val="22"/>
          <w:lang w:val="en-US"/>
        </w:rPr>
        <w:t>a</w:t>
      </w:r>
      <w:r w:rsidRPr="00B2711C">
        <w:rPr>
          <w:sz w:val="22"/>
          <w:szCs w:val="22"/>
          <w:lang w:val="en-US"/>
        </w:rPr>
        <w:t xml:space="preserve"> UE must start synchronizing with the target</w:t>
      </w:r>
      <w:r>
        <w:rPr>
          <w:sz w:val="22"/>
          <w:szCs w:val="22"/>
          <w:lang w:val="en-US"/>
        </w:rPr>
        <w:t xml:space="preserve"> cell</w:t>
      </w:r>
      <w:r w:rsidR="00A113D3">
        <w:rPr>
          <w:sz w:val="22"/>
          <w:szCs w:val="22"/>
          <w:lang w:val="en-US"/>
        </w:rPr>
        <w:t xml:space="preserve"> for LTM</w:t>
      </w:r>
      <w:r w:rsidRPr="00B2711C">
        <w:rPr>
          <w:sz w:val="22"/>
          <w:szCs w:val="22"/>
          <w:lang w:val="en-US"/>
        </w:rPr>
        <w:t xml:space="preserve">, for example by receiving PDCCH order and transmit PRACH </w:t>
      </w:r>
      <w:r>
        <w:rPr>
          <w:sz w:val="22"/>
          <w:szCs w:val="22"/>
          <w:lang w:val="en-US"/>
        </w:rPr>
        <w:t xml:space="preserve">to the target cell </w:t>
      </w:r>
      <w:r w:rsidRPr="00B2711C">
        <w:rPr>
          <w:sz w:val="22"/>
          <w:szCs w:val="22"/>
          <w:lang w:val="en-US"/>
        </w:rPr>
        <w:t xml:space="preserve">so that the network can derive the TA value and </w:t>
      </w:r>
      <w:r>
        <w:rPr>
          <w:sz w:val="22"/>
          <w:szCs w:val="22"/>
          <w:lang w:val="en-US"/>
        </w:rPr>
        <w:t xml:space="preserve">then </w:t>
      </w:r>
      <w:r w:rsidRPr="00B2711C">
        <w:rPr>
          <w:sz w:val="22"/>
          <w:szCs w:val="22"/>
          <w:lang w:val="en-US"/>
        </w:rPr>
        <w:t xml:space="preserve">inform the TA value </w:t>
      </w:r>
      <w:r>
        <w:rPr>
          <w:sz w:val="22"/>
          <w:szCs w:val="22"/>
          <w:lang w:val="en-US"/>
        </w:rPr>
        <w:t xml:space="preserve">to </w:t>
      </w:r>
      <w:r w:rsidRPr="00B2711C">
        <w:rPr>
          <w:sz w:val="22"/>
          <w:szCs w:val="22"/>
          <w:lang w:val="en-US"/>
        </w:rPr>
        <w:t>the UE</w:t>
      </w:r>
      <w:r>
        <w:rPr>
          <w:sz w:val="22"/>
          <w:szCs w:val="22"/>
          <w:lang w:val="en-US"/>
        </w:rPr>
        <w:t xml:space="preserve"> in the cell switch command or RAR</w:t>
      </w:r>
      <w:r w:rsidRPr="00B2711C">
        <w:rPr>
          <w:sz w:val="22"/>
          <w:szCs w:val="22"/>
          <w:lang w:val="en-US"/>
        </w:rPr>
        <w:t>.</w:t>
      </w:r>
      <w:r>
        <w:rPr>
          <w:sz w:val="22"/>
          <w:szCs w:val="22"/>
          <w:lang w:val="en-US"/>
        </w:rPr>
        <w:t xml:space="preserve"> </w:t>
      </w:r>
      <w:r w:rsidR="00655E5F">
        <w:rPr>
          <w:sz w:val="22"/>
          <w:szCs w:val="22"/>
          <w:lang w:val="en-US"/>
        </w:rPr>
        <w:t>However, the drawback is that it incurs s</w:t>
      </w:r>
      <w:r w:rsidR="00797DF0">
        <w:rPr>
          <w:sz w:val="22"/>
          <w:szCs w:val="22"/>
          <w:lang w:val="en-US"/>
        </w:rPr>
        <w:t>ome delays</w:t>
      </w:r>
      <w:r w:rsidR="00444EA3">
        <w:rPr>
          <w:sz w:val="22"/>
          <w:szCs w:val="22"/>
          <w:lang w:val="en-US"/>
        </w:rPr>
        <w:t xml:space="preserve"> as well as </w:t>
      </w:r>
      <w:r w:rsidR="005E5C4F">
        <w:rPr>
          <w:sz w:val="22"/>
          <w:szCs w:val="22"/>
          <w:lang w:val="en-US"/>
        </w:rPr>
        <w:t>significant overhead</w:t>
      </w:r>
      <w:r w:rsidR="00797DF0">
        <w:rPr>
          <w:sz w:val="22"/>
          <w:szCs w:val="22"/>
          <w:lang w:val="en-US"/>
        </w:rPr>
        <w:t xml:space="preserve">. </w:t>
      </w:r>
      <w:r w:rsidR="000A142D">
        <w:rPr>
          <w:sz w:val="22"/>
          <w:szCs w:val="22"/>
          <w:lang w:val="en-US"/>
        </w:rPr>
        <w:t xml:space="preserve">On the other hand, </w:t>
      </w:r>
      <w:r w:rsidR="00E73400">
        <w:rPr>
          <w:sz w:val="22"/>
          <w:szCs w:val="22"/>
          <w:lang w:val="en-US"/>
        </w:rPr>
        <w:t xml:space="preserve">the </w:t>
      </w:r>
      <w:r w:rsidR="00A6231F" w:rsidRPr="00B2711C">
        <w:rPr>
          <w:sz w:val="22"/>
          <w:szCs w:val="22"/>
          <w:lang w:val="en-US"/>
        </w:rPr>
        <w:t xml:space="preserve">RACH-less solution </w:t>
      </w:r>
      <w:r w:rsidR="00E73400">
        <w:rPr>
          <w:sz w:val="22"/>
          <w:szCs w:val="22"/>
          <w:lang w:val="en-US"/>
        </w:rPr>
        <w:t>provides</w:t>
      </w:r>
      <w:r w:rsidR="00A6231F" w:rsidRPr="00B2711C">
        <w:rPr>
          <w:sz w:val="22"/>
          <w:szCs w:val="22"/>
          <w:lang w:val="en-US"/>
        </w:rPr>
        <w:t xml:space="preserve"> </w:t>
      </w:r>
      <w:r w:rsidR="007F44D1" w:rsidRPr="00B2711C">
        <w:rPr>
          <w:sz w:val="22"/>
          <w:szCs w:val="22"/>
          <w:lang w:val="en-US"/>
        </w:rPr>
        <w:t xml:space="preserve">low </w:t>
      </w:r>
      <w:r w:rsidR="00011321">
        <w:rPr>
          <w:sz w:val="22"/>
          <w:szCs w:val="22"/>
          <w:lang w:val="en-US"/>
        </w:rPr>
        <w:t>overhead</w:t>
      </w:r>
      <w:r w:rsidR="00011321" w:rsidRPr="00B2711C">
        <w:rPr>
          <w:sz w:val="22"/>
          <w:szCs w:val="22"/>
          <w:lang w:val="en-US"/>
        </w:rPr>
        <w:t xml:space="preserve"> </w:t>
      </w:r>
      <w:r w:rsidR="00011321">
        <w:rPr>
          <w:sz w:val="22"/>
          <w:szCs w:val="22"/>
          <w:lang w:val="en-US"/>
        </w:rPr>
        <w:t xml:space="preserve">and low </w:t>
      </w:r>
      <w:r w:rsidR="007F44D1" w:rsidRPr="00B2711C">
        <w:rPr>
          <w:sz w:val="22"/>
          <w:szCs w:val="22"/>
          <w:lang w:val="en-US"/>
        </w:rPr>
        <w:t xml:space="preserve">latency </w:t>
      </w:r>
      <w:r w:rsidR="00F30FD8">
        <w:rPr>
          <w:sz w:val="22"/>
          <w:szCs w:val="22"/>
          <w:lang w:val="en-US"/>
        </w:rPr>
        <w:t xml:space="preserve">for </w:t>
      </w:r>
      <w:r w:rsidR="007F44D1" w:rsidRPr="00B2711C">
        <w:rPr>
          <w:sz w:val="22"/>
          <w:szCs w:val="22"/>
          <w:lang w:val="en-US"/>
        </w:rPr>
        <w:t>cell switch</w:t>
      </w:r>
      <w:r w:rsidR="00F30FD8">
        <w:rPr>
          <w:sz w:val="22"/>
          <w:szCs w:val="22"/>
          <w:lang w:val="en-US"/>
        </w:rPr>
        <w:t>ing</w:t>
      </w:r>
      <w:r w:rsidR="004A1CD9" w:rsidRPr="00B2711C">
        <w:rPr>
          <w:sz w:val="22"/>
          <w:szCs w:val="22"/>
          <w:lang w:val="en-US"/>
        </w:rPr>
        <w:t xml:space="preserve"> </w:t>
      </w:r>
      <w:r w:rsidR="007F44D1" w:rsidRPr="00B2711C">
        <w:rPr>
          <w:sz w:val="22"/>
          <w:szCs w:val="22"/>
          <w:lang w:val="en-US"/>
        </w:rPr>
        <w:t xml:space="preserve">where </w:t>
      </w:r>
      <w:r w:rsidR="00A6231F" w:rsidRPr="00B2711C">
        <w:rPr>
          <w:sz w:val="22"/>
          <w:szCs w:val="22"/>
          <w:lang w:val="en-US"/>
        </w:rPr>
        <w:t xml:space="preserve">a fast cell switch </w:t>
      </w:r>
      <w:r w:rsidR="002673EC" w:rsidRPr="00B2711C">
        <w:rPr>
          <w:sz w:val="22"/>
          <w:szCs w:val="22"/>
          <w:lang w:val="en-US"/>
        </w:rPr>
        <w:t xml:space="preserve">from the current serving cell to the </w:t>
      </w:r>
      <w:r w:rsidR="00873311" w:rsidRPr="00B2711C">
        <w:rPr>
          <w:sz w:val="22"/>
          <w:szCs w:val="22"/>
          <w:lang w:val="en-US"/>
        </w:rPr>
        <w:t>target</w:t>
      </w:r>
      <w:r w:rsidR="002673EC" w:rsidRPr="00B2711C">
        <w:rPr>
          <w:sz w:val="22"/>
          <w:szCs w:val="22"/>
          <w:lang w:val="en-US"/>
        </w:rPr>
        <w:t xml:space="preserve"> cell</w:t>
      </w:r>
      <w:r w:rsidR="004A1CD9" w:rsidRPr="00B2711C">
        <w:rPr>
          <w:sz w:val="22"/>
          <w:szCs w:val="22"/>
          <w:lang w:val="en-US"/>
        </w:rPr>
        <w:t xml:space="preserve"> is</w:t>
      </w:r>
      <w:r w:rsidR="005557F4" w:rsidRPr="00B2711C">
        <w:rPr>
          <w:sz w:val="22"/>
          <w:szCs w:val="22"/>
          <w:lang w:val="en-US"/>
        </w:rPr>
        <w:t xml:space="preserve"> </w:t>
      </w:r>
      <w:r w:rsidR="00CD6462">
        <w:rPr>
          <w:sz w:val="22"/>
          <w:szCs w:val="22"/>
          <w:lang w:val="en-US"/>
        </w:rPr>
        <w:t>performed</w:t>
      </w:r>
      <w:r w:rsidR="002673EC" w:rsidRPr="00B2711C">
        <w:rPr>
          <w:sz w:val="22"/>
          <w:szCs w:val="22"/>
          <w:lang w:val="en-US"/>
        </w:rPr>
        <w:t>.</w:t>
      </w:r>
      <w:r w:rsidR="00BA4F94" w:rsidRPr="00B2711C">
        <w:rPr>
          <w:sz w:val="22"/>
          <w:szCs w:val="22"/>
          <w:lang w:val="en-US"/>
        </w:rPr>
        <w:t xml:space="preserve"> This means that </w:t>
      </w:r>
      <w:r w:rsidR="00F561C5" w:rsidRPr="00B2711C">
        <w:rPr>
          <w:sz w:val="22"/>
          <w:szCs w:val="22"/>
          <w:lang w:val="en-US"/>
        </w:rPr>
        <w:t xml:space="preserve">after a UE receives the cell switch command the UE can apply </w:t>
      </w:r>
      <w:r w:rsidR="00624111" w:rsidRPr="00B2711C">
        <w:rPr>
          <w:sz w:val="22"/>
          <w:szCs w:val="22"/>
          <w:lang w:val="en-US"/>
        </w:rPr>
        <w:t>RACH-less solution</w:t>
      </w:r>
      <w:r w:rsidR="00AC6657" w:rsidRPr="00B2711C">
        <w:rPr>
          <w:sz w:val="22"/>
          <w:szCs w:val="22"/>
          <w:lang w:val="en-US"/>
        </w:rPr>
        <w:t xml:space="preserve"> for the target cell without any delay.</w:t>
      </w:r>
      <w:r w:rsidR="00873311" w:rsidRPr="00B2711C">
        <w:rPr>
          <w:sz w:val="22"/>
          <w:szCs w:val="22"/>
          <w:lang w:val="en-US"/>
        </w:rPr>
        <w:t xml:space="preserve"> </w:t>
      </w:r>
    </w:p>
    <w:p w14:paraId="0D75CB19" w14:textId="6D965753" w:rsidR="00586C73" w:rsidRPr="00191642" w:rsidRDefault="00586C73" w:rsidP="00597B74">
      <w:pPr>
        <w:pStyle w:val="BodyText"/>
        <w:jc w:val="both"/>
        <w:rPr>
          <w:b/>
          <w:bCs/>
          <w:lang w:val="en-US"/>
        </w:rPr>
      </w:pPr>
      <w:r w:rsidRPr="00191642">
        <w:rPr>
          <w:b/>
          <w:bCs/>
          <w:highlight w:val="green"/>
          <w:lang w:val="en-US"/>
        </w:rPr>
        <w:t>RAN2 agreement:</w:t>
      </w:r>
    </w:p>
    <w:p w14:paraId="04386565" w14:textId="77777777" w:rsidR="00586C73" w:rsidRPr="00191642" w:rsidRDefault="00586C73" w:rsidP="00586C73">
      <w:pPr>
        <w:pStyle w:val="ListParagraph"/>
        <w:numPr>
          <w:ilvl w:val="0"/>
          <w:numId w:val="46"/>
        </w:numPr>
        <w:tabs>
          <w:tab w:val="num" w:pos="1305"/>
        </w:tabs>
        <w:overflowPunct/>
        <w:autoSpaceDE/>
        <w:autoSpaceDN/>
        <w:adjustRightInd/>
        <w:spacing w:before="60" w:after="0"/>
        <w:ind w:left="596" w:hanging="340"/>
        <w:contextualSpacing w:val="0"/>
        <w:textAlignment w:val="auto"/>
        <w:rPr>
          <w:b/>
          <w:lang w:eastAsia="ja-JP"/>
        </w:rPr>
      </w:pPr>
      <w:r w:rsidRPr="00191642">
        <w:rPr>
          <w:b/>
          <w:lang w:eastAsia="ja-JP"/>
        </w:rPr>
        <w:t xml:space="preserve">With the assumption that the UE will skip RACH in the target cell if a TA value is given in the cell switch command: It is FFS if the following TA values can be given to the UE: </w:t>
      </w:r>
    </w:p>
    <w:p w14:paraId="02968FCA" w14:textId="77777777" w:rsidR="00586C73" w:rsidRPr="00191642" w:rsidRDefault="00586C73" w:rsidP="00586C73">
      <w:pPr>
        <w:pStyle w:val="ListParagraph"/>
        <w:spacing w:before="60"/>
        <w:ind w:left="596"/>
        <w:rPr>
          <w:b/>
          <w:lang w:eastAsia="ja-JP"/>
        </w:rPr>
      </w:pPr>
      <w:r w:rsidRPr="00191642">
        <w:rPr>
          <w:b/>
          <w:lang w:eastAsia="ja-JP"/>
        </w:rPr>
        <w:t xml:space="preserve">- Value 0, </w:t>
      </w:r>
    </w:p>
    <w:p w14:paraId="6516DF6B" w14:textId="77777777" w:rsidR="00586C73" w:rsidRDefault="00586C73" w:rsidP="00586C73">
      <w:pPr>
        <w:pStyle w:val="ListParagraph"/>
        <w:spacing w:before="60"/>
        <w:ind w:left="596"/>
        <w:rPr>
          <w:b/>
          <w:lang w:eastAsia="ja-JP"/>
        </w:rPr>
      </w:pPr>
      <w:r w:rsidRPr="00191642">
        <w:rPr>
          <w:b/>
          <w:lang w:eastAsia="ja-JP"/>
        </w:rPr>
        <w:t xml:space="preserve">- Value indicating that the UE shall apply the TA of one source cell. </w:t>
      </w:r>
    </w:p>
    <w:p w14:paraId="4EF2F88C" w14:textId="77777777" w:rsidR="00B673DD" w:rsidRDefault="00B673DD" w:rsidP="00586C73">
      <w:pPr>
        <w:pStyle w:val="ListParagraph"/>
        <w:spacing w:before="60"/>
        <w:ind w:left="596"/>
        <w:rPr>
          <w:b/>
          <w:lang w:eastAsia="ja-JP"/>
        </w:rPr>
      </w:pPr>
    </w:p>
    <w:p w14:paraId="26E4491D" w14:textId="77777777" w:rsidR="00B673DD" w:rsidRPr="00B673DD" w:rsidRDefault="00B673DD" w:rsidP="00B673DD">
      <w:pPr>
        <w:pStyle w:val="BodyText"/>
        <w:jc w:val="both"/>
        <w:rPr>
          <w:b/>
          <w:bCs/>
          <w:lang w:val="en-US"/>
        </w:rPr>
      </w:pPr>
      <w:r w:rsidRPr="00B673DD">
        <w:rPr>
          <w:b/>
          <w:bCs/>
          <w:highlight w:val="green"/>
          <w:lang w:val="en-US"/>
        </w:rPr>
        <w:t>RAN2 agreement:</w:t>
      </w:r>
    </w:p>
    <w:p w14:paraId="3EC3832E" w14:textId="77777777" w:rsidR="00B673DD" w:rsidRPr="00F424A1" w:rsidRDefault="00B673DD" w:rsidP="00F424A1">
      <w:pPr>
        <w:pStyle w:val="Agreement"/>
        <w:tabs>
          <w:tab w:val="clear" w:pos="1619"/>
          <w:tab w:val="num" w:pos="720"/>
        </w:tabs>
        <w:ind w:left="720"/>
        <w:rPr>
          <w:rFonts w:ascii="Times New Roman" w:hAnsi="Times New Roman"/>
        </w:rPr>
      </w:pPr>
      <w:r w:rsidRPr="00F424A1">
        <w:rPr>
          <w:rFonts w:ascii="Times New Roman" w:hAnsi="Times New Roman"/>
        </w:rPr>
        <w:t xml:space="preserve">The UE will do RACH-less when: </w:t>
      </w:r>
    </w:p>
    <w:p w14:paraId="6D8C51CE" w14:textId="77777777" w:rsidR="00B673DD" w:rsidRPr="00F424A1" w:rsidRDefault="00B673DD" w:rsidP="00F424A1">
      <w:pPr>
        <w:pStyle w:val="Agreement"/>
        <w:numPr>
          <w:ilvl w:val="0"/>
          <w:numId w:val="0"/>
        </w:numPr>
        <w:ind w:left="720"/>
        <w:rPr>
          <w:rFonts w:ascii="Times New Roman" w:hAnsi="Times New Roman"/>
        </w:rPr>
      </w:pPr>
      <w:r w:rsidRPr="00F424A1">
        <w:rPr>
          <w:rFonts w:ascii="Times New Roman" w:hAnsi="Times New Roman"/>
        </w:rPr>
        <w:t>- TA value is provided in the cell switch MAC CE (already agreed, TA=0 is assumed to be covered by this)</w:t>
      </w:r>
    </w:p>
    <w:p w14:paraId="3B2B315D" w14:textId="77777777" w:rsidR="00B673DD" w:rsidRPr="00F424A1" w:rsidRDefault="00B673DD" w:rsidP="00F424A1">
      <w:pPr>
        <w:pStyle w:val="Agreement"/>
        <w:numPr>
          <w:ilvl w:val="0"/>
          <w:numId w:val="0"/>
        </w:numPr>
        <w:ind w:left="720"/>
        <w:rPr>
          <w:rFonts w:ascii="Times New Roman" w:hAnsi="Times New Roman"/>
        </w:rPr>
      </w:pPr>
      <w:r w:rsidRPr="00F424A1">
        <w:rPr>
          <w:rFonts w:ascii="Times New Roman" w:hAnsi="Times New Roman"/>
        </w:rPr>
        <w:t xml:space="preserve">- When the UE shall apply the same TA value as the source (already agreed) FFS how the UE knows this. </w:t>
      </w:r>
    </w:p>
    <w:p w14:paraId="60C5180C" w14:textId="77777777" w:rsidR="00586C73" w:rsidRPr="00191642" w:rsidRDefault="00586C73" w:rsidP="00597B74">
      <w:pPr>
        <w:pStyle w:val="BodyText"/>
        <w:jc w:val="both"/>
        <w:rPr>
          <w:lang w:val="en-US"/>
        </w:rPr>
      </w:pPr>
    </w:p>
    <w:p w14:paraId="2CE4F721" w14:textId="0D48ABA6" w:rsidR="00F763C9" w:rsidRPr="00191642" w:rsidRDefault="00434B6B" w:rsidP="00F763C9">
      <w:pPr>
        <w:jc w:val="both"/>
        <w:rPr>
          <w:color w:val="1F497D"/>
          <w:highlight w:val="green"/>
        </w:rPr>
      </w:pPr>
      <w:r w:rsidRPr="00191642">
        <w:rPr>
          <w:b/>
          <w:highlight w:val="green"/>
        </w:rPr>
        <w:t xml:space="preserve">RAN1 </w:t>
      </w:r>
      <w:r w:rsidR="00F763C9" w:rsidRPr="00191642">
        <w:rPr>
          <w:b/>
          <w:highlight w:val="green"/>
        </w:rPr>
        <w:t>Agreement</w:t>
      </w:r>
      <w:r w:rsidR="005E69B9">
        <w:rPr>
          <w:b/>
          <w:highlight w:val="green"/>
        </w:rPr>
        <w:t xml:space="preserve"> [1]:</w:t>
      </w:r>
    </w:p>
    <w:p w14:paraId="66E96A94" w14:textId="77777777" w:rsidR="00F763C9" w:rsidRPr="00191642" w:rsidRDefault="00F763C9" w:rsidP="00F763C9">
      <w:pPr>
        <w:jc w:val="both"/>
        <w:rPr>
          <w:rFonts w:eastAsia="DengXian"/>
          <w:bCs/>
          <w:lang w:eastAsia="zh-CN"/>
        </w:rPr>
      </w:pPr>
      <w:r w:rsidRPr="00191642">
        <w:rPr>
          <w:rFonts w:eastAsia="DengXian" w:hint="eastAsia"/>
          <w:lang w:eastAsia="zh-CN"/>
        </w:rPr>
        <w:t xml:space="preserve">From RAN 1 perspective, </w:t>
      </w:r>
      <w:r w:rsidRPr="00191642">
        <w:rPr>
          <w:rFonts w:eastAsia="DengXian" w:hint="eastAsia"/>
          <w:bCs/>
          <w:lang w:eastAsia="zh-CN"/>
        </w:rPr>
        <w:t xml:space="preserve">without performing PDCCH-ordered RACH for candidate cell(s), </w:t>
      </w:r>
      <w:r w:rsidRPr="00191642">
        <w:rPr>
          <w:bCs/>
          <w:lang w:eastAsia="en-GB"/>
        </w:rPr>
        <w:t xml:space="preserve">RACH-less </w:t>
      </w:r>
      <w:r w:rsidRPr="00191642">
        <w:rPr>
          <w:rFonts w:eastAsia="DengXian" w:hint="eastAsia"/>
          <w:bCs/>
          <w:lang w:eastAsia="zh-CN"/>
        </w:rPr>
        <w:t xml:space="preserve">mechanism </w:t>
      </w:r>
      <w:r w:rsidRPr="00191642">
        <w:rPr>
          <w:bCs/>
          <w:lang w:eastAsia="en-GB"/>
        </w:rPr>
        <w:t>can be supported by indicating TA value of target cell</w:t>
      </w:r>
      <w:r w:rsidRPr="00191642">
        <w:rPr>
          <w:rFonts w:hint="eastAsia"/>
          <w:bCs/>
          <w:lang w:eastAsia="en-GB"/>
        </w:rPr>
        <w:t xml:space="preserve"> as TA=0 </w:t>
      </w:r>
      <w:r w:rsidRPr="00191642">
        <w:rPr>
          <w:bCs/>
          <w:lang w:eastAsia="en-GB"/>
        </w:rPr>
        <w:t>or keeping the</w:t>
      </w:r>
      <w:r w:rsidRPr="00191642">
        <w:rPr>
          <w:rFonts w:hint="eastAsia"/>
          <w:bCs/>
          <w:lang w:eastAsia="en-GB"/>
        </w:rPr>
        <w:t xml:space="preserve"> </w:t>
      </w:r>
      <w:r w:rsidRPr="00191642">
        <w:rPr>
          <w:bCs/>
          <w:lang w:eastAsia="en-GB"/>
        </w:rPr>
        <w:t xml:space="preserve">same </w:t>
      </w:r>
      <w:r w:rsidRPr="00191642">
        <w:rPr>
          <w:rFonts w:eastAsia="DengXian" w:hint="eastAsia"/>
          <w:bCs/>
          <w:lang w:eastAsia="zh-CN"/>
        </w:rPr>
        <w:t xml:space="preserve">value </w:t>
      </w:r>
      <w:r w:rsidRPr="00191642">
        <w:rPr>
          <w:bCs/>
          <w:lang w:eastAsia="en-GB"/>
        </w:rPr>
        <w:t xml:space="preserve">as source cell </w:t>
      </w:r>
      <w:r w:rsidRPr="00191642">
        <w:rPr>
          <w:rFonts w:hint="eastAsia"/>
          <w:bCs/>
          <w:lang w:eastAsia="en-GB"/>
        </w:rPr>
        <w:t>in cell switch command.</w:t>
      </w:r>
    </w:p>
    <w:p w14:paraId="23AA9572" w14:textId="77777777" w:rsidR="00F763C9" w:rsidRPr="00191642" w:rsidRDefault="00F763C9" w:rsidP="00F763C9">
      <w:pPr>
        <w:widowControl w:val="0"/>
        <w:numPr>
          <w:ilvl w:val="0"/>
          <w:numId w:val="38"/>
        </w:numPr>
        <w:spacing w:after="0"/>
        <w:jc w:val="both"/>
        <w:rPr>
          <w:rFonts w:eastAsia="DengXian"/>
          <w:bCs/>
          <w:lang w:eastAsia="zh-CN"/>
        </w:rPr>
      </w:pPr>
      <w:r w:rsidRPr="00191642">
        <w:rPr>
          <w:bCs/>
          <w:lang w:eastAsia="en-GB"/>
        </w:rPr>
        <w:t>N</w:t>
      </w:r>
      <w:r w:rsidRPr="00191642">
        <w:rPr>
          <w:rFonts w:hint="eastAsia"/>
          <w:bCs/>
          <w:lang w:eastAsia="en-GB"/>
        </w:rPr>
        <w:t>ote</w:t>
      </w:r>
      <w:r w:rsidRPr="00191642">
        <w:rPr>
          <w:rFonts w:eastAsia="DengXian" w:hint="eastAsia"/>
          <w:bCs/>
          <w:lang w:eastAsia="zh-CN"/>
        </w:rPr>
        <w:t xml:space="preserve"> 1</w:t>
      </w:r>
      <w:r w:rsidRPr="00191642">
        <w:rPr>
          <w:rFonts w:hint="eastAsia"/>
          <w:bCs/>
          <w:lang w:eastAsia="en-GB"/>
        </w:rPr>
        <w:t>: this doesn</w:t>
      </w:r>
      <w:r w:rsidRPr="00191642">
        <w:rPr>
          <w:bCs/>
          <w:lang w:eastAsia="en-GB"/>
        </w:rPr>
        <w:t>’</w:t>
      </w:r>
      <w:r w:rsidRPr="00191642">
        <w:rPr>
          <w:rFonts w:hint="eastAsia"/>
          <w:bCs/>
          <w:lang w:eastAsia="en-GB"/>
        </w:rPr>
        <w:t xml:space="preserve">t mean to preclude TA values other than 0 and the </w:t>
      </w:r>
      <w:r w:rsidRPr="00191642">
        <w:rPr>
          <w:bCs/>
          <w:lang w:eastAsia="en-GB"/>
        </w:rPr>
        <w:t xml:space="preserve">same </w:t>
      </w:r>
      <w:r w:rsidRPr="00191642">
        <w:rPr>
          <w:rFonts w:hint="eastAsia"/>
          <w:bCs/>
          <w:lang w:eastAsia="en-GB"/>
        </w:rPr>
        <w:t xml:space="preserve">value </w:t>
      </w:r>
      <w:r w:rsidRPr="00191642">
        <w:rPr>
          <w:bCs/>
          <w:lang w:eastAsia="en-GB"/>
        </w:rPr>
        <w:t xml:space="preserve">as source cell </w:t>
      </w:r>
      <w:r w:rsidRPr="00191642">
        <w:rPr>
          <w:rFonts w:hint="eastAsia"/>
          <w:bCs/>
          <w:lang w:eastAsia="en-GB"/>
        </w:rPr>
        <w:t>in cell switch command for PDCCH-ordered RACH</w:t>
      </w:r>
      <w:r w:rsidRPr="00191642">
        <w:rPr>
          <w:bCs/>
          <w:lang w:eastAsia="en-GB"/>
        </w:rPr>
        <w:t xml:space="preserve"> when RAR is not configured for the PDCCH order.</w:t>
      </w:r>
    </w:p>
    <w:p w14:paraId="6233FC8C" w14:textId="3128FE2C" w:rsidR="00F763C9" w:rsidRPr="00191642" w:rsidRDefault="00F763C9" w:rsidP="00F763C9">
      <w:pPr>
        <w:widowControl w:val="0"/>
        <w:numPr>
          <w:ilvl w:val="0"/>
          <w:numId w:val="38"/>
        </w:numPr>
        <w:spacing w:after="0"/>
        <w:jc w:val="both"/>
        <w:rPr>
          <w:rFonts w:eastAsia="DengXian"/>
          <w:lang w:eastAsia="zh-CN"/>
        </w:rPr>
      </w:pPr>
      <w:r w:rsidRPr="00191642">
        <w:rPr>
          <w:rFonts w:eastAsia="DengXian" w:hint="eastAsia"/>
          <w:bCs/>
          <w:lang w:eastAsia="zh-CN"/>
        </w:rPr>
        <w:t xml:space="preserve">Note 2: </w:t>
      </w:r>
      <w:r w:rsidRPr="00191642">
        <w:t xml:space="preserve">The feasibility and signalling can be further </w:t>
      </w:r>
      <w:r w:rsidRPr="00191642">
        <w:rPr>
          <w:rFonts w:eastAsia="DengXian" w:hint="eastAsia"/>
          <w:lang w:eastAsia="zh-CN"/>
        </w:rPr>
        <w:t>concluded</w:t>
      </w:r>
      <w:r w:rsidRPr="00191642">
        <w:t xml:space="preserve"> by RAN</w:t>
      </w:r>
      <w:r w:rsidRPr="00191642">
        <w:rPr>
          <w:rFonts w:eastAsia="DengXian" w:hint="eastAsia"/>
          <w:lang w:eastAsia="zh-CN"/>
        </w:rPr>
        <w:t>2</w:t>
      </w:r>
      <w:r w:rsidR="00682BDB">
        <w:rPr>
          <w:rFonts w:eastAsia="DengXian"/>
          <w:lang w:eastAsia="zh-CN"/>
        </w:rPr>
        <w:t>.</w:t>
      </w:r>
    </w:p>
    <w:p w14:paraId="113EAFA5" w14:textId="77777777" w:rsidR="00F763C9" w:rsidRPr="00191642" w:rsidRDefault="00F763C9" w:rsidP="00A03AC4">
      <w:pPr>
        <w:pStyle w:val="BodyText"/>
        <w:jc w:val="both"/>
        <w:rPr>
          <w:lang w:val="en-US"/>
        </w:rPr>
      </w:pPr>
    </w:p>
    <w:p w14:paraId="2584458C" w14:textId="31402300" w:rsidR="00434B6B" w:rsidRPr="00191642" w:rsidRDefault="00434B6B" w:rsidP="00434B6B">
      <w:pPr>
        <w:rPr>
          <w:b/>
          <w:highlight w:val="green"/>
          <w:lang w:eastAsia="en-GB"/>
        </w:rPr>
      </w:pPr>
      <w:r w:rsidRPr="00191642">
        <w:rPr>
          <w:b/>
          <w:highlight w:val="green"/>
          <w:lang w:eastAsia="en-GB"/>
        </w:rPr>
        <w:t>RAN1 Agreement</w:t>
      </w:r>
      <w:r w:rsidR="005E69B9">
        <w:rPr>
          <w:b/>
          <w:highlight w:val="green"/>
          <w:lang w:eastAsia="en-GB"/>
        </w:rPr>
        <w:t xml:space="preserve"> [1]</w:t>
      </w:r>
      <w:r w:rsidR="00586C73" w:rsidRPr="00191642">
        <w:rPr>
          <w:b/>
          <w:highlight w:val="green"/>
          <w:lang w:eastAsia="en-GB"/>
        </w:rPr>
        <w:t>:</w:t>
      </w:r>
    </w:p>
    <w:p w14:paraId="5E6CDC68" w14:textId="2544C7D9" w:rsidR="00434B6B" w:rsidRPr="00191642" w:rsidRDefault="00434B6B" w:rsidP="00434B6B">
      <w:pPr>
        <w:rPr>
          <w:bCs/>
          <w:lang w:eastAsia="en-GB"/>
        </w:rPr>
      </w:pPr>
      <w:r w:rsidRPr="00191642">
        <w:rPr>
          <w:bCs/>
          <w:lang w:eastAsia="en-GB"/>
        </w:rPr>
        <w:t>C</w:t>
      </w:r>
      <w:r w:rsidRPr="00191642">
        <w:rPr>
          <w:rFonts w:hint="eastAsia"/>
          <w:bCs/>
          <w:lang w:eastAsia="en-GB"/>
        </w:rPr>
        <w:t>onfirm the following Working Assumption</w:t>
      </w:r>
      <w:r w:rsidRPr="00191642">
        <w:rPr>
          <w:bCs/>
          <w:lang w:eastAsia="en-GB"/>
        </w:rPr>
        <w:t xml:space="preserve">, and sent LS to RAN4 to clarify the feasibility of supporting this </w:t>
      </w:r>
      <w:r w:rsidR="00682BDB" w:rsidRPr="00191642">
        <w:rPr>
          <w:bCs/>
          <w:lang w:eastAsia="en-GB"/>
        </w:rPr>
        <w:t>mechanism</w:t>
      </w:r>
      <w:r w:rsidR="00682BDB">
        <w:rPr>
          <w:bCs/>
          <w:lang w:eastAsia="en-GB"/>
        </w:rPr>
        <w:t>:</w:t>
      </w:r>
    </w:p>
    <w:p w14:paraId="115065BD" w14:textId="77777777" w:rsidR="00434B6B" w:rsidRPr="00191642" w:rsidRDefault="00434B6B" w:rsidP="00434B6B">
      <w:pPr>
        <w:ind w:left="720"/>
        <w:rPr>
          <w:b/>
          <w:bCs/>
          <w:highlight w:val="darkYellow"/>
          <w:lang w:eastAsia="en-GB"/>
        </w:rPr>
      </w:pPr>
      <w:r w:rsidRPr="00191642">
        <w:rPr>
          <w:b/>
          <w:bCs/>
          <w:highlight w:val="darkYellow"/>
          <w:lang w:eastAsia="en-GB"/>
        </w:rPr>
        <w:t>Working Assumption</w:t>
      </w:r>
    </w:p>
    <w:p w14:paraId="545BC2F9" w14:textId="77777777" w:rsidR="00434B6B" w:rsidRPr="00191642" w:rsidRDefault="00434B6B" w:rsidP="00434B6B">
      <w:pPr>
        <w:ind w:left="720"/>
        <w:rPr>
          <w:bCs/>
          <w:lang w:eastAsia="en-GB"/>
        </w:rPr>
      </w:pPr>
      <w:r w:rsidRPr="00191642">
        <w:rPr>
          <w:rFonts w:eastAsia="DengXian" w:hint="eastAsia"/>
          <w:lang w:eastAsia="zh-CN"/>
        </w:rPr>
        <w:t xml:space="preserve">From RAN 1 perspective, </w:t>
      </w:r>
      <w:r w:rsidRPr="00191642">
        <w:rPr>
          <w:bCs/>
          <w:lang w:eastAsia="en-GB"/>
        </w:rPr>
        <w:t xml:space="preserve">UE-based TA measurement (UE derives TA based on Rx timing difference between current serving cell and candidate cell as well as TA value for the current serving cell) is supported. </w:t>
      </w:r>
    </w:p>
    <w:p w14:paraId="5F53B6F4" w14:textId="77777777" w:rsidR="00434B6B" w:rsidRPr="00191642" w:rsidRDefault="00434B6B" w:rsidP="00434B6B">
      <w:pPr>
        <w:widowControl w:val="0"/>
        <w:numPr>
          <w:ilvl w:val="0"/>
          <w:numId w:val="38"/>
        </w:numPr>
        <w:spacing w:after="0"/>
        <w:ind w:left="1440"/>
        <w:jc w:val="both"/>
        <w:rPr>
          <w:bCs/>
          <w:lang w:eastAsia="en-GB"/>
        </w:rPr>
      </w:pPr>
      <w:r w:rsidRPr="00191642">
        <w:rPr>
          <w:bCs/>
          <w:lang w:eastAsia="en-GB"/>
        </w:rPr>
        <w:t xml:space="preserve">Corresponding UE capability is to be introduced to support UE-based TA </w:t>
      </w:r>
      <w:proofErr w:type="gramStart"/>
      <w:r w:rsidRPr="00191642">
        <w:rPr>
          <w:bCs/>
          <w:lang w:eastAsia="en-GB"/>
        </w:rPr>
        <w:t>measurement</w:t>
      </w:r>
      <w:proofErr w:type="gramEnd"/>
    </w:p>
    <w:p w14:paraId="299E8915" w14:textId="77777777" w:rsidR="00434B6B" w:rsidRPr="00191642" w:rsidRDefault="00434B6B" w:rsidP="00434B6B">
      <w:pPr>
        <w:widowControl w:val="0"/>
        <w:numPr>
          <w:ilvl w:val="0"/>
          <w:numId w:val="38"/>
        </w:numPr>
        <w:spacing w:after="0"/>
        <w:ind w:left="1440"/>
        <w:jc w:val="both"/>
        <w:rPr>
          <w:bCs/>
          <w:lang w:eastAsia="en-GB"/>
        </w:rPr>
      </w:pPr>
      <w:r w:rsidRPr="00191642">
        <w:rPr>
          <w:bCs/>
          <w:lang w:eastAsia="en-GB"/>
        </w:rPr>
        <w:t xml:space="preserve">For a UE reports support of this capability, configuration of UE-based TA measurement is </w:t>
      </w:r>
      <w:proofErr w:type="gramStart"/>
      <w:r w:rsidRPr="00191642">
        <w:rPr>
          <w:bCs/>
          <w:lang w:eastAsia="en-GB"/>
        </w:rPr>
        <w:t>supported</w:t>
      </w:r>
      <w:proofErr w:type="gramEnd"/>
    </w:p>
    <w:p w14:paraId="41FDA752" w14:textId="77777777" w:rsidR="00434B6B" w:rsidRPr="00191642" w:rsidRDefault="00434B6B" w:rsidP="00434B6B">
      <w:pPr>
        <w:widowControl w:val="0"/>
        <w:numPr>
          <w:ilvl w:val="0"/>
          <w:numId w:val="38"/>
        </w:numPr>
        <w:spacing w:after="0"/>
        <w:ind w:left="1440"/>
        <w:jc w:val="both"/>
        <w:rPr>
          <w:bCs/>
          <w:lang w:eastAsia="en-GB"/>
        </w:rPr>
      </w:pPr>
      <w:r w:rsidRPr="00191642">
        <w:rPr>
          <w:bCs/>
          <w:lang w:eastAsia="en-GB"/>
        </w:rPr>
        <w:t>FFS: other impacts on RAN1 spec</w:t>
      </w:r>
    </w:p>
    <w:p w14:paraId="264A7764" w14:textId="77777777" w:rsidR="00434B6B" w:rsidRPr="00191642" w:rsidRDefault="00434B6B" w:rsidP="00A03AC4">
      <w:pPr>
        <w:pStyle w:val="BodyText"/>
        <w:jc w:val="both"/>
        <w:rPr>
          <w:lang w:val="en-US"/>
        </w:rPr>
      </w:pPr>
    </w:p>
    <w:p w14:paraId="1625FC12" w14:textId="4193A140" w:rsidR="00444C61" w:rsidRPr="006C0C64" w:rsidRDefault="002E6673" w:rsidP="008A35FC">
      <w:pPr>
        <w:jc w:val="both"/>
        <w:rPr>
          <w:iCs/>
          <w:sz w:val="22"/>
          <w:szCs w:val="22"/>
          <w:lang w:val="en-US"/>
        </w:rPr>
      </w:pPr>
      <w:r w:rsidRPr="006C0C64">
        <w:rPr>
          <w:iCs/>
          <w:sz w:val="22"/>
          <w:szCs w:val="22"/>
          <w:lang w:val="en-US"/>
        </w:rPr>
        <w:lastRenderedPageBreak/>
        <w:t>In this contribution,</w:t>
      </w:r>
      <w:r w:rsidR="00E90C50" w:rsidRPr="006C0C64">
        <w:rPr>
          <w:iCs/>
          <w:sz w:val="22"/>
          <w:szCs w:val="22"/>
          <w:lang w:val="en-US"/>
        </w:rPr>
        <w:t xml:space="preserve"> based on </w:t>
      </w:r>
      <w:r w:rsidR="006C0C64" w:rsidRPr="006C0C64">
        <w:rPr>
          <w:iCs/>
          <w:sz w:val="22"/>
          <w:szCs w:val="22"/>
          <w:lang w:val="en-US"/>
        </w:rPr>
        <w:t xml:space="preserve">the above agreements, we discuss </w:t>
      </w:r>
      <w:r w:rsidR="00B50845" w:rsidRPr="006C0C64">
        <w:rPr>
          <w:sz w:val="22"/>
          <w:szCs w:val="22"/>
        </w:rPr>
        <w:t xml:space="preserve">RACH-less solution and </w:t>
      </w:r>
      <w:r w:rsidR="00B50845">
        <w:rPr>
          <w:sz w:val="22"/>
          <w:szCs w:val="22"/>
        </w:rPr>
        <w:t xml:space="preserve">how to inform the UE about </w:t>
      </w:r>
      <w:r w:rsidR="00B50845" w:rsidRPr="006C0C64">
        <w:rPr>
          <w:sz w:val="22"/>
          <w:szCs w:val="22"/>
        </w:rPr>
        <w:t>TA</w:t>
      </w:r>
      <w:r w:rsidR="00B50845">
        <w:rPr>
          <w:sz w:val="22"/>
          <w:szCs w:val="22"/>
        </w:rPr>
        <w:t xml:space="preserve"> value in </w:t>
      </w:r>
      <w:r w:rsidR="00B50845" w:rsidRPr="00B2711C">
        <w:rPr>
          <w:sz w:val="22"/>
          <w:szCs w:val="22"/>
          <w:lang w:val="en-US"/>
        </w:rPr>
        <w:t xml:space="preserve">the cell switch command </w:t>
      </w:r>
      <w:r w:rsidR="00B50845">
        <w:rPr>
          <w:sz w:val="22"/>
          <w:szCs w:val="22"/>
        </w:rPr>
        <w:t xml:space="preserve">for </w:t>
      </w:r>
      <w:r w:rsidR="00B50845" w:rsidRPr="006C0C64">
        <w:rPr>
          <w:sz w:val="22"/>
          <w:szCs w:val="22"/>
        </w:rPr>
        <w:t>LTM</w:t>
      </w:r>
      <w:r w:rsidR="00835840">
        <w:rPr>
          <w:sz w:val="22"/>
          <w:szCs w:val="22"/>
        </w:rPr>
        <w:t>.</w:t>
      </w:r>
    </w:p>
    <w:p w14:paraId="5343CE78" w14:textId="77777777" w:rsidR="00740D7E" w:rsidRPr="00740D7E" w:rsidRDefault="00740D7E" w:rsidP="008A35FC">
      <w:pPr>
        <w:pBdr>
          <w:bottom w:val="single" w:sz="4" w:space="0" w:color="auto"/>
        </w:pBdr>
        <w:jc w:val="both"/>
        <w:rPr>
          <w:iCs/>
        </w:rPr>
      </w:pPr>
    </w:p>
    <w:p w14:paraId="1B091A40" w14:textId="593A3987" w:rsidR="00A53EB1" w:rsidRPr="00D43F6E" w:rsidRDefault="00D43F6E" w:rsidP="00E60423">
      <w:pPr>
        <w:pStyle w:val="Heading1"/>
        <w:numPr>
          <w:ilvl w:val="0"/>
          <w:numId w:val="41"/>
        </w:numPr>
        <w:jc w:val="both"/>
        <w:rPr>
          <w:sz w:val="22"/>
          <w:szCs w:val="22"/>
          <w:lang w:val="en-US"/>
        </w:rPr>
      </w:pPr>
      <w:bookmarkStart w:id="0" w:name="_Hlk8895418"/>
      <w:r w:rsidRPr="00D43F6E">
        <w:rPr>
          <w:rFonts w:cs="Arial"/>
          <w:sz w:val="22"/>
          <w:szCs w:val="22"/>
        </w:rPr>
        <w:t>RACH-less solution and TA acquisition for LTM</w:t>
      </w:r>
      <w:r w:rsidRPr="00D43F6E">
        <w:rPr>
          <w:sz w:val="22"/>
          <w:szCs w:val="22"/>
          <w:lang w:eastAsia="zh-CN"/>
        </w:rPr>
        <w:t xml:space="preserve"> </w:t>
      </w:r>
    </w:p>
    <w:p w14:paraId="0E3B7199" w14:textId="5B85EC91" w:rsidR="00810FA2" w:rsidRDefault="00B43F69" w:rsidP="001505EA">
      <w:pPr>
        <w:jc w:val="both"/>
        <w:rPr>
          <w:sz w:val="22"/>
          <w:szCs w:val="22"/>
        </w:rPr>
      </w:pPr>
      <w:r w:rsidRPr="00135232">
        <w:rPr>
          <w:sz w:val="22"/>
          <w:szCs w:val="22"/>
        </w:rPr>
        <w:t xml:space="preserve">RACH-less solution can be </w:t>
      </w:r>
      <w:r w:rsidR="00823A87">
        <w:rPr>
          <w:sz w:val="22"/>
          <w:szCs w:val="22"/>
        </w:rPr>
        <w:t>performed</w:t>
      </w:r>
      <w:r w:rsidR="00F44D8D" w:rsidRPr="00135232">
        <w:rPr>
          <w:sz w:val="22"/>
          <w:szCs w:val="22"/>
        </w:rPr>
        <w:t xml:space="preserve"> in different ways based on RAN1 and RAN2 agreements</w:t>
      </w:r>
      <w:r w:rsidR="00810FA2" w:rsidRPr="00135232">
        <w:rPr>
          <w:sz w:val="22"/>
          <w:szCs w:val="22"/>
        </w:rPr>
        <w:t xml:space="preserve">. </w:t>
      </w:r>
      <w:r w:rsidR="00FB7031">
        <w:rPr>
          <w:sz w:val="22"/>
          <w:szCs w:val="22"/>
        </w:rPr>
        <w:t>However, RAN1 has explicitly agreed</w:t>
      </w:r>
      <w:r w:rsidR="000A3465">
        <w:rPr>
          <w:sz w:val="22"/>
          <w:szCs w:val="22"/>
        </w:rPr>
        <w:t xml:space="preserve"> (see above)</w:t>
      </w:r>
      <w:r w:rsidR="00FB7031">
        <w:rPr>
          <w:sz w:val="22"/>
          <w:szCs w:val="22"/>
        </w:rPr>
        <w:t xml:space="preserve"> </w:t>
      </w:r>
      <w:r w:rsidR="00324FCE">
        <w:rPr>
          <w:sz w:val="22"/>
          <w:szCs w:val="22"/>
        </w:rPr>
        <w:t xml:space="preserve">that </w:t>
      </w:r>
      <w:r w:rsidR="009F54FA">
        <w:rPr>
          <w:sz w:val="22"/>
          <w:szCs w:val="22"/>
        </w:rPr>
        <w:t xml:space="preserve">the following </w:t>
      </w:r>
      <w:r w:rsidR="00810FA2" w:rsidRPr="00135232">
        <w:rPr>
          <w:sz w:val="22"/>
          <w:szCs w:val="22"/>
        </w:rPr>
        <w:t xml:space="preserve">options </w:t>
      </w:r>
      <w:r w:rsidR="009F54FA">
        <w:rPr>
          <w:sz w:val="22"/>
          <w:szCs w:val="22"/>
        </w:rPr>
        <w:t>to be supported in Rel-18 LTM</w:t>
      </w:r>
      <w:r w:rsidR="00810FA2" w:rsidRPr="00135232">
        <w:rPr>
          <w:sz w:val="22"/>
          <w:szCs w:val="22"/>
        </w:rPr>
        <w:t>:</w:t>
      </w:r>
    </w:p>
    <w:p w14:paraId="517F78D9" w14:textId="3E696AE8" w:rsidR="00135232" w:rsidRPr="00C32371" w:rsidRDefault="00135232" w:rsidP="001505EA">
      <w:pPr>
        <w:jc w:val="both"/>
        <w:rPr>
          <w:sz w:val="22"/>
          <w:szCs w:val="22"/>
        </w:rPr>
      </w:pPr>
      <w:r w:rsidRPr="00C32371">
        <w:rPr>
          <w:b/>
          <w:bCs/>
          <w:sz w:val="22"/>
          <w:szCs w:val="22"/>
        </w:rPr>
        <w:t>Option 1</w:t>
      </w:r>
      <w:r w:rsidRPr="00C32371">
        <w:rPr>
          <w:sz w:val="22"/>
          <w:szCs w:val="22"/>
        </w:rPr>
        <w:t xml:space="preserve">: </w:t>
      </w:r>
      <w:r w:rsidR="00B35570" w:rsidRPr="00C32371">
        <w:rPr>
          <w:sz w:val="22"/>
          <w:szCs w:val="22"/>
        </w:rPr>
        <w:t xml:space="preserve">Source cell indicates TA value </w:t>
      </w:r>
      <w:r w:rsidR="003819DB" w:rsidRPr="00C32371">
        <w:rPr>
          <w:sz w:val="22"/>
          <w:szCs w:val="22"/>
        </w:rPr>
        <w:t>0</w:t>
      </w:r>
      <w:r w:rsidR="006406E0">
        <w:rPr>
          <w:sz w:val="22"/>
          <w:szCs w:val="22"/>
        </w:rPr>
        <w:t xml:space="preserve"> for the target cell</w:t>
      </w:r>
      <w:r w:rsidR="003819DB" w:rsidRPr="00C32371">
        <w:rPr>
          <w:sz w:val="22"/>
          <w:szCs w:val="22"/>
        </w:rPr>
        <w:t>.</w:t>
      </w:r>
      <w:r w:rsidR="00C5744E" w:rsidRPr="00C32371">
        <w:rPr>
          <w:sz w:val="22"/>
          <w:szCs w:val="22"/>
        </w:rPr>
        <w:t xml:space="preserve"> This is </w:t>
      </w:r>
      <w:proofErr w:type="gramStart"/>
      <w:r w:rsidR="00C5744E" w:rsidRPr="00C32371">
        <w:rPr>
          <w:sz w:val="22"/>
          <w:szCs w:val="22"/>
        </w:rPr>
        <w:t>similar to</w:t>
      </w:r>
      <w:proofErr w:type="gramEnd"/>
      <w:r w:rsidR="00C5744E" w:rsidRPr="00C32371">
        <w:rPr>
          <w:sz w:val="22"/>
          <w:szCs w:val="22"/>
        </w:rPr>
        <w:t xml:space="preserve"> LTE </w:t>
      </w:r>
      <w:r w:rsidR="006B3ADA" w:rsidRPr="00C32371">
        <w:rPr>
          <w:sz w:val="22"/>
          <w:szCs w:val="22"/>
        </w:rPr>
        <w:t>RACH</w:t>
      </w:r>
      <w:r w:rsidR="00C4361A" w:rsidRPr="00C32371">
        <w:rPr>
          <w:sz w:val="22"/>
          <w:szCs w:val="22"/>
        </w:rPr>
        <w:t xml:space="preserve">-less </w:t>
      </w:r>
      <w:r w:rsidR="00C32371" w:rsidRPr="00C32371">
        <w:rPr>
          <w:sz w:val="22"/>
          <w:szCs w:val="22"/>
        </w:rPr>
        <w:t>handover procedure</w:t>
      </w:r>
      <w:r w:rsidR="00C4361A" w:rsidRPr="00C32371">
        <w:rPr>
          <w:sz w:val="22"/>
          <w:szCs w:val="22"/>
        </w:rPr>
        <w:t xml:space="preserve"> where it is assumed the TA equals to 0, like small cells.</w:t>
      </w:r>
    </w:p>
    <w:p w14:paraId="7950EC23" w14:textId="1BAACACE" w:rsidR="00296478" w:rsidRPr="00A5708D" w:rsidRDefault="003819DB" w:rsidP="001505EA">
      <w:pPr>
        <w:jc w:val="both"/>
        <w:rPr>
          <w:iCs/>
          <w:sz w:val="22"/>
          <w:szCs w:val="22"/>
          <w:lang w:val="en-US"/>
        </w:rPr>
      </w:pPr>
      <w:r w:rsidRPr="009C1CB1">
        <w:rPr>
          <w:b/>
          <w:bCs/>
          <w:sz w:val="22"/>
          <w:szCs w:val="22"/>
        </w:rPr>
        <w:t>Option 2</w:t>
      </w:r>
      <w:r w:rsidRPr="00A5708D">
        <w:rPr>
          <w:sz w:val="22"/>
          <w:szCs w:val="22"/>
        </w:rPr>
        <w:t xml:space="preserve">: Source cell indicates TA value </w:t>
      </w:r>
      <w:r w:rsidR="005C34FD">
        <w:rPr>
          <w:sz w:val="22"/>
          <w:szCs w:val="22"/>
        </w:rPr>
        <w:t xml:space="preserve">of the target cell </w:t>
      </w:r>
      <w:r w:rsidR="00621A79" w:rsidRPr="00A5708D">
        <w:rPr>
          <w:iCs/>
          <w:sz w:val="22"/>
          <w:szCs w:val="22"/>
          <w:lang w:val="en-US"/>
        </w:rPr>
        <w:t xml:space="preserve">equals to </w:t>
      </w:r>
      <w:r w:rsidR="007B09A5" w:rsidRPr="00A5708D">
        <w:rPr>
          <w:iCs/>
          <w:sz w:val="22"/>
          <w:szCs w:val="22"/>
          <w:lang w:val="en-US"/>
        </w:rPr>
        <w:t>the latest TA value of the serving cell.</w:t>
      </w:r>
      <w:r w:rsidR="00464A9B">
        <w:rPr>
          <w:iCs/>
          <w:sz w:val="22"/>
          <w:szCs w:val="22"/>
          <w:lang w:val="en-US"/>
        </w:rPr>
        <w:t xml:space="preserve"> For example</w:t>
      </w:r>
      <w:r w:rsidR="00A17B98">
        <w:rPr>
          <w:iCs/>
          <w:sz w:val="22"/>
          <w:szCs w:val="22"/>
          <w:lang w:val="en-US"/>
        </w:rPr>
        <w:t>,</w:t>
      </w:r>
      <w:r w:rsidR="00464A9B">
        <w:rPr>
          <w:iCs/>
          <w:sz w:val="22"/>
          <w:szCs w:val="22"/>
          <w:lang w:val="en-US"/>
        </w:rPr>
        <w:t xml:space="preserve"> </w:t>
      </w:r>
      <w:r w:rsidR="0076174B">
        <w:rPr>
          <w:iCs/>
          <w:sz w:val="22"/>
          <w:szCs w:val="22"/>
          <w:lang w:val="en-US"/>
        </w:rPr>
        <w:t xml:space="preserve">in case source and target </w:t>
      </w:r>
      <w:r w:rsidR="00433BB6">
        <w:rPr>
          <w:iCs/>
          <w:sz w:val="22"/>
          <w:szCs w:val="22"/>
          <w:lang w:val="en-US"/>
        </w:rPr>
        <w:t xml:space="preserve">cells </w:t>
      </w:r>
      <w:r w:rsidR="0076174B">
        <w:rPr>
          <w:iCs/>
          <w:sz w:val="22"/>
          <w:szCs w:val="22"/>
          <w:lang w:val="en-US"/>
        </w:rPr>
        <w:t>are co-located.</w:t>
      </w:r>
      <w:r w:rsidR="00C32371" w:rsidRPr="00C32371">
        <w:t xml:space="preserve"> </w:t>
      </w:r>
    </w:p>
    <w:p w14:paraId="4DE349AF" w14:textId="701947A8" w:rsidR="000B4CA5" w:rsidRPr="00BE5224" w:rsidRDefault="00D647AC" w:rsidP="00CC2049">
      <w:pPr>
        <w:jc w:val="both"/>
        <w:rPr>
          <w:sz w:val="22"/>
          <w:szCs w:val="22"/>
          <w:lang w:eastAsia="zh-CN"/>
        </w:rPr>
      </w:pPr>
      <w:r w:rsidRPr="00BE5224">
        <w:rPr>
          <w:b/>
          <w:bCs/>
          <w:sz w:val="22"/>
          <w:szCs w:val="22"/>
        </w:rPr>
        <w:t>Option 3</w:t>
      </w:r>
      <w:r w:rsidRPr="00BE5224">
        <w:rPr>
          <w:sz w:val="22"/>
          <w:szCs w:val="22"/>
        </w:rPr>
        <w:t xml:space="preserve">: </w:t>
      </w:r>
      <w:r w:rsidR="00A5708D" w:rsidRPr="00BE5224">
        <w:rPr>
          <w:iCs/>
          <w:sz w:val="22"/>
          <w:szCs w:val="22"/>
          <w:lang w:val="en-US"/>
        </w:rPr>
        <w:t>UE-based TA measurement</w:t>
      </w:r>
      <w:r w:rsidR="002D5AEB" w:rsidRPr="00BE5224">
        <w:rPr>
          <w:iCs/>
          <w:sz w:val="22"/>
          <w:szCs w:val="22"/>
          <w:lang w:val="en-US"/>
        </w:rPr>
        <w:t xml:space="preserve"> where RAN1 confirmed the working assumption in the last meeting</w:t>
      </w:r>
      <w:r w:rsidR="00502928" w:rsidRPr="00BE5224">
        <w:rPr>
          <w:iCs/>
          <w:sz w:val="22"/>
          <w:szCs w:val="22"/>
          <w:lang w:val="en-US"/>
        </w:rPr>
        <w:t xml:space="preserve">. </w:t>
      </w:r>
      <w:r w:rsidR="008D7928" w:rsidRPr="00BE5224">
        <w:rPr>
          <w:iCs/>
          <w:sz w:val="22"/>
          <w:szCs w:val="22"/>
          <w:lang w:val="en-US"/>
        </w:rPr>
        <w:t>For the</w:t>
      </w:r>
      <w:r w:rsidR="00CC2049" w:rsidRPr="00BE5224">
        <w:rPr>
          <w:iCs/>
          <w:sz w:val="22"/>
          <w:szCs w:val="22"/>
          <w:lang w:val="en-US"/>
        </w:rPr>
        <w:t xml:space="preserve"> UE-based TA measurement, UE needs to measure the </w:t>
      </w:r>
      <w:r w:rsidR="00924085" w:rsidRPr="00BE5224">
        <w:rPr>
          <w:iCs/>
          <w:sz w:val="22"/>
          <w:szCs w:val="22"/>
          <w:lang w:val="en-US"/>
        </w:rPr>
        <w:t>Rx</w:t>
      </w:r>
      <w:r w:rsidR="00CC2049" w:rsidRPr="00BE5224">
        <w:rPr>
          <w:iCs/>
          <w:sz w:val="22"/>
          <w:szCs w:val="22"/>
          <w:lang w:val="en-US"/>
        </w:rPr>
        <w:t xml:space="preserve"> timing difference between the servi</w:t>
      </w:r>
      <w:r w:rsidR="00AF716D" w:rsidRPr="00BE5224">
        <w:rPr>
          <w:iCs/>
          <w:sz w:val="22"/>
          <w:szCs w:val="22"/>
          <w:lang w:val="en-US"/>
        </w:rPr>
        <w:t xml:space="preserve">ng cell and </w:t>
      </w:r>
      <w:r w:rsidR="008D7928" w:rsidRPr="00BE5224">
        <w:rPr>
          <w:iCs/>
          <w:sz w:val="22"/>
          <w:szCs w:val="22"/>
          <w:lang w:val="en-US"/>
        </w:rPr>
        <w:t xml:space="preserve">the </w:t>
      </w:r>
      <w:r w:rsidR="00AF716D" w:rsidRPr="00BE5224">
        <w:rPr>
          <w:iCs/>
          <w:sz w:val="22"/>
          <w:szCs w:val="22"/>
          <w:lang w:val="en-US"/>
        </w:rPr>
        <w:t xml:space="preserve">candidate cell and apply this timing difference when it </w:t>
      </w:r>
      <w:r w:rsidR="00541934" w:rsidRPr="00BE5224">
        <w:rPr>
          <w:iCs/>
          <w:sz w:val="22"/>
          <w:szCs w:val="22"/>
          <w:lang w:val="en-US"/>
        </w:rPr>
        <w:t>switches</w:t>
      </w:r>
      <w:r w:rsidR="00AF716D" w:rsidRPr="00BE5224">
        <w:rPr>
          <w:iCs/>
          <w:sz w:val="22"/>
          <w:szCs w:val="22"/>
          <w:lang w:val="en-US"/>
        </w:rPr>
        <w:t xml:space="preserve"> to the candidate cell. </w:t>
      </w:r>
      <w:r w:rsidR="000B4CA5" w:rsidRPr="00BE5224">
        <w:rPr>
          <w:iCs/>
          <w:sz w:val="22"/>
          <w:szCs w:val="22"/>
          <w:lang w:val="en-US"/>
        </w:rPr>
        <w:t>With UE</w:t>
      </w:r>
      <w:r w:rsidR="003A793A" w:rsidRPr="00BE5224">
        <w:rPr>
          <w:iCs/>
          <w:sz w:val="22"/>
          <w:szCs w:val="22"/>
          <w:lang w:val="en-US"/>
        </w:rPr>
        <w:t>-</w:t>
      </w:r>
      <w:r w:rsidR="000B4CA5" w:rsidRPr="00BE5224">
        <w:rPr>
          <w:iCs/>
          <w:sz w:val="22"/>
          <w:szCs w:val="22"/>
          <w:lang w:val="en-US"/>
        </w:rPr>
        <w:t xml:space="preserve">based TA measurement, </w:t>
      </w:r>
      <w:r w:rsidR="00541934" w:rsidRPr="00BE5224">
        <w:rPr>
          <w:iCs/>
          <w:sz w:val="22"/>
          <w:szCs w:val="22"/>
          <w:lang w:val="en-US"/>
        </w:rPr>
        <w:t xml:space="preserve">no additional overhead would be introduced </w:t>
      </w:r>
      <w:r w:rsidR="00FA4413" w:rsidRPr="00BE5224">
        <w:rPr>
          <w:iCs/>
          <w:sz w:val="22"/>
          <w:szCs w:val="22"/>
          <w:lang w:val="en-US"/>
        </w:rPr>
        <w:t>for TA acquisition for the cell switching</w:t>
      </w:r>
      <w:r w:rsidR="00B94A1A" w:rsidRPr="00BE5224">
        <w:rPr>
          <w:iCs/>
          <w:sz w:val="22"/>
          <w:szCs w:val="22"/>
          <w:lang w:val="en-US"/>
        </w:rPr>
        <w:t xml:space="preserve">, which </w:t>
      </w:r>
      <w:r w:rsidR="00DD35E9" w:rsidRPr="00BE5224">
        <w:rPr>
          <w:iCs/>
          <w:sz w:val="22"/>
          <w:szCs w:val="22"/>
          <w:lang w:val="en-US"/>
        </w:rPr>
        <w:t xml:space="preserve">also </w:t>
      </w:r>
      <w:r w:rsidR="00B94A1A" w:rsidRPr="00BE5224">
        <w:rPr>
          <w:iCs/>
          <w:sz w:val="22"/>
          <w:szCs w:val="22"/>
          <w:lang w:val="en-US"/>
        </w:rPr>
        <w:t>improve</w:t>
      </w:r>
      <w:r w:rsidR="00F26758" w:rsidRPr="00BE5224">
        <w:rPr>
          <w:iCs/>
          <w:sz w:val="22"/>
          <w:szCs w:val="22"/>
          <w:lang w:val="en-US"/>
        </w:rPr>
        <w:t>s</w:t>
      </w:r>
      <w:r w:rsidR="00B94A1A" w:rsidRPr="00BE5224">
        <w:rPr>
          <w:iCs/>
          <w:sz w:val="22"/>
          <w:szCs w:val="22"/>
          <w:lang w:val="en-US"/>
        </w:rPr>
        <w:t xml:space="preserve"> the latency </w:t>
      </w:r>
      <w:r w:rsidR="00623B3B" w:rsidRPr="00BE5224">
        <w:rPr>
          <w:iCs/>
          <w:sz w:val="22"/>
          <w:szCs w:val="22"/>
          <w:lang w:val="en-US"/>
        </w:rPr>
        <w:t>of</w:t>
      </w:r>
      <w:r w:rsidR="00B94A1A" w:rsidRPr="00BE5224">
        <w:rPr>
          <w:iCs/>
          <w:sz w:val="22"/>
          <w:szCs w:val="22"/>
          <w:lang w:val="en-US"/>
        </w:rPr>
        <w:t xml:space="preserve"> </w:t>
      </w:r>
      <w:r w:rsidR="00623B3B" w:rsidRPr="00BE5224">
        <w:rPr>
          <w:sz w:val="22"/>
          <w:szCs w:val="22"/>
          <w:lang w:eastAsia="zh-CN"/>
        </w:rPr>
        <w:t>L1/L2</w:t>
      </w:r>
      <w:r w:rsidR="00F26758" w:rsidRPr="00BE5224">
        <w:rPr>
          <w:sz w:val="22"/>
          <w:szCs w:val="22"/>
          <w:lang w:eastAsia="zh-CN"/>
        </w:rPr>
        <w:t>-</w:t>
      </w:r>
      <w:r w:rsidR="00623B3B" w:rsidRPr="00BE5224">
        <w:rPr>
          <w:sz w:val="22"/>
          <w:szCs w:val="22"/>
          <w:lang w:eastAsia="zh-CN"/>
        </w:rPr>
        <w:t xml:space="preserve">based mobility. </w:t>
      </w:r>
    </w:p>
    <w:p w14:paraId="72BD5ED7" w14:textId="7A9B0A5D" w:rsidR="00683E9A" w:rsidRPr="00BE5224" w:rsidRDefault="00683E9A" w:rsidP="000E01DF">
      <w:pPr>
        <w:ind w:left="720"/>
        <w:jc w:val="both"/>
        <w:rPr>
          <w:iCs/>
          <w:sz w:val="22"/>
          <w:szCs w:val="22"/>
          <w:lang w:val="en-US"/>
        </w:rPr>
      </w:pPr>
      <w:r w:rsidRPr="00BE5224">
        <w:rPr>
          <w:iCs/>
          <w:sz w:val="22"/>
          <w:szCs w:val="22"/>
          <w:lang w:val="en-US"/>
        </w:rPr>
        <w:t xml:space="preserve">If the frame timing between </w:t>
      </w:r>
      <w:r w:rsidR="004D5D0F" w:rsidRPr="00BE5224">
        <w:rPr>
          <w:iCs/>
          <w:sz w:val="22"/>
          <w:szCs w:val="22"/>
          <w:lang w:val="en-US"/>
        </w:rPr>
        <w:t xml:space="preserve">the serving cell and the </w:t>
      </w:r>
      <w:r w:rsidRPr="00BE5224">
        <w:rPr>
          <w:iCs/>
          <w:sz w:val="22"/>
          <w:szCs w:val="22"/>
          <w:lang w:val="en-US"/>
        </w:rPr>
        <w:t xml:space="preserve">neighboring cell are </w:t>
      </w:r>
      <w:r w:rsidR="000D3E31" w:rsidRPr="00BE5224">
        <w:rPr>
          <w:iCs/>
          <w:sz w:val="22"/>
          <w:szCs w:val="22"/>
          <w:lang w:val="en-US"/>
        </w:rPr>
        <w:t>synchronized</w:t>
      </w:r>
      <w:r w:rsidRPr="00BE5224">
        <w:rPr>
          <w:iCs/>
          <w:sz w:val="22"/>
          <w:szCs w:val="22"/>
          <w:lang w:val="en-US"/>
        </w:rPr>
        <w:t xml:space="preserve"> at the point of transmissions (i.e.</w:t>
      </w:r>
      <w:r w:rsidR="00F26758" w:rsidRPr="00BE5224">
        <w:rPr>
          <w:iCs/>
          <w:sz w:val="22"/>
          <w:szCs w:val="22"/>
          <w:lang w:val="en-US"/>
        </w:rPr>
        <w:t>,</w:t>
      </w:r>
      <w:r w:rsidRPr="00BE5224">
        <w:rPr>
          <w:iCs/>
          <w:sz w:val="22"/>
          <w:szCs w:val="22"/>
          <w:lang w:val="en-US"/>
        </w:rPr>
        <w:t xml:space="preserve"> at the </w:t>
      </w:r>
      <w:proofErr w:type="spellStart"/>
      <w:r w:rsidRPr="00BE5224">
        <w:rPr>
          <w:iCs/>
          <w:sz w:val="22"/>
          <w:szCs w:val="22"/>
          <w:lang w:val="en-US"/>
        </w:rPr>
        <w:t>gNBs</w:t>
      </w:r>
      <w:proofErr w:type="spellEnd"/>
      <w:r w:rsidRPr="00BE5224">
        <w:rPr>
          <w:iCs/>
          <w:sz w:val="22"/>
          <w:szCs w:val="22"/>
          <w:lang w:val="en-US"/>
        </w:rPr>
        <w:t>), then the UE can calculate the absolute timing advance value (</w:t>
      </w:r>
      <m:oMath>
        <m:sSub>
          <m:sSubPr>
            <m:ctrlPr>
              <w:rPr>
                <w:rFonts w:ascii="Cambria Math" w:hAnsi="Cambria Math"/>
                <w:iCs/>
                <w:sz w:val="22"/>
                <w:szCs w:val="22"/>
                <w:lang w:val="en-US"/>
              </w:rPr>
            </m:ctrlPr>
          </m:sSubPr>
          <m:e>
            <m:r>
              <w:rPr>
                <w:rFonts w:ascii="Cambria Math" w:hAnsi="Cambria Math"/>
                <w:sz w:val="22"/>
                <w:szCs w:val="22"/>
                <w:lang w:val="en-US"/>
              </w:rPr>
              <m:t>T</m:t>
            </m:r>
          </m:e>
          <m:sub>
            <m:r>
              <m:rPr>
                <m:nor/>
              </m:rPr>
              <w:rPr>
                <w:iCs/>
                <w:sz w:val="22"/>
                <w:szCs w:val="22"/>
                <w:lang w:val="en-US"/>
              </w:rPr>
              <m:t>TA_candidate cell</m:t>
            </m:r>
          </m:sub>
        </m:sSub>
      </m:oMath>
      <w:r w:rsidRPr="00BE5224">
        <w:rPr>
          <w:iCs/>
          <w:sz w:val="22"/>
          <w:szCs w:val="22"/>
          <w:lang w:val="en-US"/>
        </w:rPr>
        <w:t xml:space="preserve">) for the </w:t>
      </w:r>
      <w:r w:rsidR="008234A1" w:rsidRPr="00BE5224">
        <w:rPr>
          <w:iCs/>
          <w:sz w:val="22"/>
          <w:szCs w:val="22"/>
          <w:lang w:val="en-US"/>
        </w:rPr>
        <w:t xml:space="preserve">candidate </w:t>
      </w:r>
      <w:r w:rsidRPr="00BE5224">
        <w:rPr>
          <w:iCs/>
          <w:sz w:val="22"/>
          <w:szCs w:val="22"/>
          <w:lang w:val="en-US"/>
        </w:rPr>
        <w:t>cell as follows:</w:t>
      </w:r>
    </w:p>
    <w:p w14:paraId="18D3AF6C" w14:textId="28E98FAB" w:rsidR="00683E9A" w:rsidRPr="00265741" w:rsidRDefault="00000000" w:rsidP="000E01DF">
      <w:pPr>
        <w:autoSpaceDE w:val="0"/>
        <w:autoSpaceDN w:val="0"/>
        <w:spacing w:line="276" w:lineRule="auto"/>
        <w:ind w:left="720"/>
        <w:jc w:val="center"/>
        <w:rPr>
          <w:sz w:val="22"/>
          <w:szCs w:val="22"/>
        </w:rPr>
      </w:pPr>
      <m:oMath>
        <m:sSub>
          <m:sSubPr>
            <m:ctrlPr>
              <w:rPr>
                <w:rFonts w:ascii="Cambria Math" w:eastAsiaTheme="minorEastAsia" w:hAnsi="Cambria Math"/>
                <w:i/>
                <w:iCs/>
                <w:sz w:val="22"/>
                <w:szCs w:val="22"/>
              </w:rPr>
            </m:ctrlPr>
          </m:sSubPr>
          <m:e>
            <m:r>
              <w:rPr>
                <w:rFonts w:ascii="Cambria Math" w:hAnsi="Cambria Math"/>
                <w:sz w:val="22"/>
                <w:szCs w:val="22"/>
              </w:rPr>
              <m:t>T</m:t>
            </m:r>
          </m:e>
          <m:sub>
            <m:r>
              <m:rPr>
                <m:nor/>
              </m:rPr>
              <w:rPr>
                <w:sz w:val="22"/>
                <w:szCs w:val="22"/>
              </w:rPr>
              <m:t>TA_</m:t>
            </m:r>
            <m:r>
              <m:rPr>
                <m:nor/>
              </m:rPr>
              <w:rPr>
                <w:rFonts w:ascii="Cambria Math"/>
                <w:sz w:val="22"/>
                <w:szCs w:val="22"/>
              </w:rPr>
              <m:t>candidate</m:t>
            </m:r>
            <m:r>
              <m:rPr>
                <m:nor/>
              </m:rPr>
              <w:rPr>
                <w:sz w:val="22"/>
                <w:szCs w:val="22"/>
              </w:rPr>
              <m:t xml:space="preserve"> cell</m:t>
            </m:r>
            <m:ctrlPr>
              <w:rPr>
                <w:rFonts w:ascii="Cambria Math" w:eastAsiaTheme="minorEastAsia" w:hAnsi="Cambria Math"/>
                <w:sz w:val="22"/>
                <w:szCs w:val="22"/>
              </w:rPr>
            </m:ctrlPr>
          </m:sub>
        </m:sSub>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hAnsi="Cambria Math"/>
                <w:sz w:val="22"/>
                <w:szCs w:val="22"/>
              </w:rPr>
              <m:t>T</m:t>
            </m:r>
          </m:e>
          <m:sub>
            <m:r>
              <m:rPr>
                <m:nor/>
              </m:rPr>
              <w:rPr>
                <w:sz w:val="22"/>
                <w:szCs w:val="22"/>
              </w:rPr>
              <m:t>TA_serving cell</m:t>
            </m:r>
            <m:ctrlPr>
              <w:rPr>
                <w:rFonts w:ascii="Cambria Math" w:eastAsiaTheme="minorEastAsia" w:hAnsi="Cambria Math"/>
                <w:sz w:val="22"/>
                <w:szCs w:val="22"/>
              </w:rPr>
            </m:ctrlPr>
          </m:sub>
        </m:sSub>
        <m:r>
          <w:rPr>
            <w:rFonts w:ascii="Cambria Math" w:hAnsi="Cambria Math"/>
            <w:sz w:val="22"/>
            <w:szCs w:val="22"/>
          </w:rPr>
          <m:t>-(2*</m:t>
        </m:r>
        <m:r>
          <m:rPr>
            <m:sty m:val="p"/>
          </m:rPr>
          <w:rPr>
            <w:rFonts w:ascii="Cambria Math" w:hAnsi="Cambria Math"/>
            <w:sz w:val="22"/>
            <w:szCs w:val="22"/>
          </w:rPr>
          <m:t>∆t)</m:t>
        </m:r>
      </m:oMath>
      <w:r w:rsidR="006B2FF5" w:rsidRPr="00265741">
        <w:rPr>
          <w:sz w:val="22"/>
          <w:szCs w:val="22"/>
        </w:rPr>
        <w:t>.</w:t>
      </w:r>
    </w:p>
    <w:p w14:paraId="05F2C953" w14:textId="7FE740CF" w:rsidR="00CB7566" w:rsidRPr="00BE5224" w:rsidRDefault="00CB7566" w:rsidP="000E01DF">
      <w:pPr>
        <w:autoSpaceDE w:val="0"/>
        <w:autoSpaceDN w:val="0"/>
        <w:spacing w:line="276" w:lineRule="auto"/>
        <w:ind w:left="720"/>
        <w:jc w:val="both"/>
        <w:rPr>
          <w:i/>
          <w:iCs/>
        </w:rPr>
      </w:pPr>
      <w:r w:rsidRPr="00BE5224">
        <w:rPr>
          <w:i/>
          <w:iCs/>
        </w:rPr>
        <w:t xml:space="preserve">Where </w:t>
      </w:r>
      <m:oMath>
        <m:r>
          <m:rPr>
            <m:sty m:val="bi"/>
          </m:rPr>
          <w:rPr>
            <w:rFonts w:ascii="Cambria Math" w:hAnsi="Cambria Math"/>
          </w:rPr>
          <m:t>∆t</m:t>
        </m:r>
      </m:oMath>
      <w:r w:rsidRPr="00BE5224">
        <w:rPr>
          <w:i/>
          <w:iCs/>
        </w:rPr>
        <w:t xml:space="preserve"> is the measurement of frame timing difference between serving cell and </w:t>
      </w:r>
      <w:r w:rsidR="00CC42BC" w:rsidRPr="00BE5224">
        <w:rPr>
          <w:i/>
          <w:iCs/>
        </w:rPr>
        <w:t>candidate</w:t>
      </w:r>
      <w:r w:rsidRPr="00BE5224">
        <w:rPr>
          <w:i/>
          <w:iCs/>
        </w:rPr>
        <w:t xml:space="preserve"> cell</w:t>
      </w:r>
      <w:r w:rsidR="00B020D2" w:rsidRPr="00BE5224">
        <w:rPr>
          <w:i/>
          <w:iCs/>
        </w:rPr>
        <w:t>.</w:t>
      </w:r>
    </w:p>
    <w:p w14:paraId="6AA52C6E" w14:textId="7577D6DC" w:rsidR="00116066" w:rsidRDefault="00116066" w:rsidP="000E01DF">
      <w:pPr>
        <w:autoSpaceDE w:val="0"/>
        <w:autoSpaceDN w:val="0"/>
        <w:spacing w:line="276" w:lineRule="auto"/>
        <w:ind w:left="720"/>
        <w:jc w:val="both"/>
        <w:rPr>
          <w:sz w:val="22"/>
          <w:szCs w:val="22"/>
        </w:rPr>
      </w:pPr>
      <w:r w:rsidRPr="00BE5224">
        <w:rPr>
          <w:sz w:val="22"/>
          <w:szCs w:val="22"/>
        </w:rPr>
        <w:t xml:space="preserve">In this case, </w:t>
      </w:r>
      <w:proofErr w:type="spellStart"/>
      <w:r w:rsidRPr="00BE5224">
        <w:rPr>
          <w:sz w:val="22"/>
          <w:szCs w:val="22"/>
        </w:rPr>
        <w:t>gNB</w:t>
      </w:r>
      <w:proofErr w:type="spellEnd"/>
      <w:r w:rsidR="001D6257">
        <w:rPr>
          <w:sz w:val="22"/>
          <w:szCs w:val="22"/>
        </w:rPr>
        <w:t>/Source cell</w:t>
      </w:r>
      <w:r w:rsidRPr="00BE5224">
        <w:rPr>
          <w:sz w:val="22"/>
          <w:szCs w:val="22"/>
        </w:rPr>
        <w:t xml:space="preserve"> needs to know whether a UE is capable </w:t>
      </w:r>
      <w:r w:rsidR="00E31C4E">
        <w:rPr>
          <w:sz w:val="22"/>
          <w:szCs w:val="22"/>
        </w:rPr>
        <w:t xml:space="preserve">of </w:t>
      </w:r>
      <w:r w:rsidRPr="00BE5224">
        <w:rPr>
          <w:sz w:val="22"/>
          <w:szCs w:val="22"/>
        </w:rPr>
        <w:t>UE</w:t>
      </w:r>
      <w:r w:rsidR="00E31C4E">
        <w:rPr>
          <w:sz w:val="22"/>
          <w:szCs w:val="22"/>
        </w:rPr>
        <w:t>-</w:t>
      </w:r>
      <w:r w:rsidRPr="00BE5224">
        <w:rPr>
          <w:sz w:val="22"/>
          <w:szCs w:val="22"/>
        </w:rPr>
        <w:t xml:space="preserve">based TA measurement for </w:t>
      </w:r>
      <w:r w:rsidR="002920BA">
        <w:rPr>
          <w:sz w:val="22"/>
          <w:szCs w:val="22"/>
        </w:rPr>
        <w:t xml:space="preserve">the </w:t>
      </w:r>
      <w:r w:rsidRPr="00BE5224">
        <w:rPr>
          <w:sz w:val="22"/>
          <w:szCs w:val="22"/>
        </w:rPr>
        <w:t>candidate cell.</w:t>
      </w:r>
    </w:p>
    <w:p w14:paraId="212B88EE" w14:textId="04AFE4B7" w:rsidR="00055158" w:rsidRDefault="00E354CA" w:rsidP="00B020D2">
      <w:pPr>
        <w:autoSpaceDE w:val="0"/>
        <w:autoSpaceDN w:val="0"/>
        <w:spacing w:line="276" w:lineRule="auto"/>
        <w:jc w:val="both"/>
        <w:rPr>
          <w:sz w:val="22"/>
          <w:szCs w:val="22"/>
        </w:rPr>
      </w:pPr>
      <w:r w:rsidRPr="00055158">
        <w:rPr>
          <w:color w:val="7030A0"/>
          <w:sz w:val="22"/>
          <w:szCs w:val="22"/>
        </w:rPr>
        <w:t xml:space="preserve">In some cases, </w:t>
      </w:r>
      <w:r w:rsidR="006A7A9D" w:rsidRPr="00055158">
        <w:rPr>
          <w:iCs/>
          <w:color w:val="7030A0"/>
          <w:sz w:val="22"/>
          <w:szCs w:val="22"/>
          <w:lang w:val="en-US"/>
        </w:rPr>
        <w:t xml:space="preserve">the serving cell may decide </w:t>
      </w:r>
      <w:r w:rsidRPr="00055158">
        <w:rPr>
          <w:iCs/>
          <w:color w:val="7030A0"/>
          <w:sz w:val="22"/>
          <w:szCs w:val="22"/>
          <w:lang w:val="en-US"/>
        </w:rPr>
        <w:t>not to apply the UE-based TA</w:t>
      </w:r>
      <w:r w:rsidR="00616F89">
        <w:rPr>
          <w:iCs/>
          <w:color w:val="7030A0"/>
          <w:sz w:val="22"/>
          <w:szCs w:val="22"/>
          <w:lang w:val="en-US"/>
        </w:rPr>
        <w:t xml:space="preserve"> for the target cell</w:t>
      </w:r>
      <w:r w:rsidR="0036679F" w:rsidRPr="00055158">
        <w:rPr>
          <w:iCs/>
          <w:color w:val="7030A0"/>
          <w:sz w:val="22"/>
          <w:szCs w:val="22"/>
          <w:lang w:val="en-US"/>
        </w:rPr>
        <w:t>, although UE is capable of UE-based TA method</w:t>
      </w:r>
      <w:r w:rsidRPr="00055158">
        <w:rPr>
          <w:iCs/>
          <w:color w:val="7030A0"/>
          <w:sz w:val="22"/>
          <w:szCs w:val="22"/>
          <w:lang w:val="en-US"/>
        </w:rPr>
        <w:t xml:space="preserve">, </w:t>
      </w:r>
      <w:r w:rsidR="00313C4A" w:rsidRPr="00055158">
        <w:rPr>
          <w:iCs/>
          <w:color w:val="7030A0"/>
          <w:sz w:val="22"/>
          <w:szCs w:val="22"/>
          <w:lang w:val="en-US"/>
        </w:rPr>
        <w:t>for example if the network synchronization error is too large or some other reasons</w:t>
      </w:r>
      <w:r w:rsidR="00192AE3" w:rsidRPr="00055158">
        <w:rPr>
          <w:iCs/>
          <w:color w:val="7030A0"/>
          <w:sz w:val="22"/>
          <w:szCs w:val="22"/>
          <w:lang w:val="en-US"/>
        </w:rPr>
        <w:t xml:space="preserve">. In this </w:t>
      </w:r>
      <w:r w:rsidR="0036679F" w:rsidRPr="00055158">
        <w:rPr>
          <w:iCs/>
          <w:color w:val="7030A0"/>
          <w:sz w:val="22"/>
          <w:szCs w:val="22"/>
          <w:lang w:val="en-US"/>
        </w:rPr>
        <w:t>case, the network can dynamically indicate whether to apply the UE-based TA method or not.</w:t>
      </w:r>
    </w:p>
    <w:p w14:paraId="0C76CD57" w14:textId="0870DDE8" w:rsidR="00271D2B" w:rsidRDefault="00271D2B" w:rsidP="00B020D2">
      <w:pPr>
        <w:autoSpaceDE w:val="0"/>
        <w:autoSpaceDN w:val="0"/>
        <w:spacing w:line="276" w:lineRule="auto"/>
        <w:jc w:val="both"/>
        <w:rPr>
          <w:sz w:val="22"/>
          <w:szCs w:val="22"/>
        </w:rPr>
      </w:pPr>
      <w:r>
        <w:rPr>
          <w:sz w:val="22"/>
          <w:szCs w:val="22"/>
        </w:rPr>
        <w:t xml:space="preserve">Based on the above options, </w:t>
      </w:r>
      <w:r w:rsidR="00AE6CDA">
        <w:rPr>
          <w:sz w:val="22"/>
          <w:szCs w:val="22"/>
        </w:rPr>
        <w:t xml:space="preserve">we think </w:t>
      </w:r>
      <w:r w:rsidR="00E31C4E">
        <w:rPr>
          <w:sz w:val="22"/>
          <w:szCs w:val="22"/>
        </w:rPr>
        <w:t xml:space="preserve">a </w:t>
      </w:r>
      <w:r w:rsidR="00FE3F2F">
        <w:rPr>
          <w:sz w:val="22"/>
          <w:szCs w:val="22"/>
        </w:rPr>
        <w:t xml:space="preserve">UE must be informed which option </w:t>
      </w:r>
      <w:r w:rsidR="003B4672">
        <w:rPr>
          <w:sz w:val="22"/>
          <w:szCs w:val="22"/>
        </w:rPr>
        <w:t xml:space="preserve">to use </w:t>
      </w:r>
      <w:proofErr w:type="gramStart"/>
      <w:r w:rsidR="003B4672">
        <w:rPr>
          <w:sz w:val="22"/>
          <w:szCs w:val="22"/>
        </w:rPr>
        <w:t>in order to</w:t>
      </w:r>
      <w:proofErr w:type="gramEnd"/>
      <w:r w:rsidR="003B4672">
        <w:rPr>
          <w:sz w:val="22"/>
          <w:szCs w:val="22"/>
        </w:rPr>
        <w:t xml:space="preserve"> synchronize with UL </w:t>
      </w:r>
      <w:r w:rsidR="004B027B">
        <w:rPr>
          <w:sz w:val="22"/>
          <w:szCs w:val="22"/>
        </w:rPr>
        <w:t>transmission</w:t>
      </w:r>
      <w:r w:rsidR="00930D35">
        <w:rPr>
          <w:sz w:val="22"/>
          <w:szCs w:val="22"/>
        </w:rPr>
        <w:t xml:space="preserve"> with </w:t>
      </w:r>
      <w:r w:rsidR="004B027B">
        <w:rPr>
          <w:sz w:val="22"/>
          <w:szCs w:val="22"/>
        </w:rPr>
        <w:t>the target cell.</w:t>
      </w:r>
    </w:p>
    <w:p w14:paraId="389F5C06" w14:textId="77777777" w:rsidR="004B027B" w:rsidRDefault="004B027B" w:rsidP="00B020D2">
      <w:pPr>
        <w:autoSpaceDE w:val="0"/>
        <w:autoSpaceDN w:val="0"/>
        <w:spacing w:line="276" w:lineRule="auto"/>
        <w:jc w:val="both"/>
        <w:rPr>
          <w:sz w:val="22"/>
          <w:szCs w:val="22"/>
        </w:rPr>
      </w:pPr>
    </w:p>
    <w:p w14:paraId="02F82AA5" w14:textId="7B9B8A50" w:rsidR="004B027B" w:rsidRPr="005E42FF" w:rsidRDefault="004B027B" w:rsidP="004B027B">
      <w:pPr>
        <w:autoSpaceDE w:val="0"/>
        <w:autoSpaceDN w:val="0"/>
        <w:spacing w:line="276" w:lineRule="auto"/>
        <w:jc w:val="both"/>
        <w:rPr>
          <w:b/>
          <w:bCs/>
          <w:sz w:val="22"/>
          <w:szCs w:val="22"/>
        </w:rPr>
      </w:pPr>
      <w:r w:rsidRPr="005E42FF">
        <w:rPr>
          <w:b/>
          <w:bCs/>
          <w:sz w:val="22"/>
          <w:szCs w:val="22"/>
        </w:rPr>
        <w:t>Proposal</w:t>
      </w:r>
      <w:r w:rsidR="00D526E3">
        <w:rPr>
          <w:b/>
          <w:bCs/>
          <w:sz w:val="22"/>
          <w:szCs w:val="22"/>
        </w:rPr>
        <w:t xml:space="preserve"> </w:t>
      </w:r>
      <w:r w:rsidRPr="005E42FF">
        <w:rPr>
          <w:b/>
          <w:bCs/>
          <w:sz w:val="22"/>
          <w:szCs w:val="22"/>
        </w:rPr>
        <w:t xml:space="preserve">1: A UE must be informed </w:t>
      </w:r>
      <w:r w:rsidR="00F314C6">
        <w:rPr>
          <w:b/>
          <w:bCs/>
          <w:sz w:val="22"/>
          <w:szCs w:val="22"/>
        </w:rPr>
        <w:t xml:space="preserve">in the cell switch command </w:t>
      </w:r>
      <w:r w:rsidR="00C41527" w:rsidRPr="005E42FF">
        <w:rPr>
          <w:b/>
          <w:bCs/>
          <w:sz w:val="22"/>
          <w:szCs w:val="22"/>
        </w:rPr>
        <w:t xml:space="preserve">to apply one </w:t>
      </w:r>
      <w:r w:rsidRPr="005E42FF">
        <w:rPr>
          <w:b/>
          <w:bCs/>
          <w:sz w:val="22"/>
          <w:szCs w:val="22"/>
        </w:rPr>
        <w:t xml:space="preserve">of the following options </w:t>
      </w:r>
      <w:r w:rsidR="00D76073">
        <w:rPr>
          <w:b/>
          <w:bCs/>
          <w:sz w:val="22"/>
          <w:szCs w:val="22"/>
        </w:rPr>
        <w:t>for</w:t>
      </w:r>
      <w:r w:rsidRPr="005E42FF">
        <w:rPr>
          <w:b/>
          <w:bCs/>
          <w:sz w:val="22"/>
          <w:szCs w:val="22"/>
        </w:rPr>
        <w:t xml:space="preserve"> </w:t>
      </w:r>
      <w:r w:rsidR="005E42FF" w:rsidRPr="005E42FF">
        <w:rPr>
          <w:b/>
          <w:bCs/>
          <w:sz w:val="22"/>
          <w:szCs w:val="22"/>
        </w:rPr>
        <w:t>UL synchronisation</w:t>
      </w:r>
      <w:r w:rsidRPr="005E42FF">
        <w:rPr>
          <w:b/>
          <w:bCs/>
          <w:sz w:val="22"/>
          <w:szCs w:val="22"/>
        </w:rPr>
        <w:t xml:space="preserve"> of the target cell:</w:t>
      </w:r>
    </w:p>
    <w:p w14:paraId="5D8A22EF" w14:textId="6F0C846C" w:rsidR="00C41527" w:rsidRPr="005E42FF" w:rsidRDefault="00C41527" w:rsidP="005E42FF">
      <w:pPr>
        <w:ind w:left="720"/>
        <w:jc w:val="both"/>
        <w:rPr>
          <w:b/>
          <w:bCs/>
          <w:sz w:val="22"/>
          <w:szCs w:val="22"/>
        </w:rPr>
      </w:pPr>
      <w:r w:rsidRPr="005E42FF">
        <w:rPr>
          <w:b/>
          <w:bCs/>
          <w:sz w:val="22"/>
          <w:szCs w:val="22"/>
        </w:rPr>
        <w:t xml:space="preserve">Option 1: Source cell indicates TA value 0. </w:t>
      </w:r>
    </w:p>
    <w:p w14:paraId="176B1C91" w14:textId="4E4122B0" w:rsidR="00C41527" w:rsidRPr="005E42FF" w:rsidRDefault="00C41527" w:rsidP="005E42FF">
      <w:pPr>
        <w:ind w:left="720"/>
        <w:jc w:val="both"/>
        <w:rPr>
          <w:b/>
          <w:bCs/>
          <w:iCs/>
          <w:sz w:val="22"/>
          <w:szCs w:val="22"/>
          <w:lang w:val="en-US"/>
        </w:rPr>
      </w:pPr>
      <w:r w:rsidRPr="005E42FF">
        <w:rPr>
          <w:b/>
          <w:bCs/>
          <w:sz w:val="22"/>
          <w:szCs w:val="22"/>
        </w:rPr>
        <w:t xml:space="preserve">Option 2: Source cell indicates TA value </w:t>
      </w:r>
      <w:r w:rsidRPr="005E42FF">
        <w:rPr>
          <w:b/>
          <w:bCs/>
          <w:iCs/>
          <w:sz w:val="22"/>
          <w:szCs w:val="22"/>
          <w:lang w:val="en-US"/>
        </w:rPr>
        <w:t xml:space="preserve">equals to the latest TA value of the serving cell. </w:t>
      </w:r>
    </w:p>
    <w:p w14:paraId="79593A9C" w14:textId="73837983" w:rsidR="004B027B" w:rsidRPr="005E42FF" w:rsidRDefault="00C41527" w:rsidP="005E42FF">
      <w:pPr>
        <w:autoSpaceDE w:val="0"/>
        <w:autoSpaceDN w:val="0"/>
        <w:spacing w:line="276" w:lineRule="auto"/>
        <w:ind w:left="720"/>
        <w:jc w:val="both"/>
        <w:rPr>
          <w:b/>
          <w:bCs/>
          <w:sz w:val="22"/>
          <w:szCs w:val="22"/>
        </w:rPr>
      </w:pPr>
      <w:r w:rsidRPr="005E42FF">
        <w:rPr>
          <w:b/>
          <w:bCs/>
          <w:sz w:val="22"/>
          <w:szCs w:val="22"/>
        </w:rPr>
        <w:t xml:space="preserve">Option 3: </w:t>
      </w:r>
      <w:r w:rsidRPr="005E42FF">
        <w:rPr>
          <w:b/>
          <w:bCs/>
          <w:iCs/>
          <w:sz w:val="22"/>
          <w:szCs w:val="22"/>
          <w:lang w:val="en-US"/>
        </w:rPr>
        <w:t>UE-based TA measurement</w:t>
      </w:r>
      <w:r w:rsidR="00783E55">
        <w:rPr>
          <w:b/>
          <w:bCs/>
          <w:iCs/>
          <w:sz w:val="22"/>
          <w:szCs w:val="22"/>
          <w:lang w:val="en-US"/>
        </w:rPr>
        <w:t>.</w:t>
      </w:r>
    </w:p>
    <w:p w14:paraId="772CB672" w14:textId="0588B364" w:rsidR="004B027B" w:rsidRPr="00BE5224" w:rsidRDefault="004B027B" w:rsidP="00B020D2">
      <w:pPr>
        <w:autoSpaceDE w:val="0"/>
        <w:autoSpaceDN w:val="0"/>
        <w:spacing w:line="276" w:lineRule="auto"/>
        <w:jc w:val="both"/>
        <w:rPr>
          <w:sz w:val="22"/>
          <w:szCs w:val="22"/>
        </w:rPr>
      </w:pPr>
    </w:p>
    <w:bookmarkEnd w:id="0"/>
    <w:p w14:paraId="26958B81" w14:textId="77777777" w:rsidR="000230B3" w:rsidRPr="00287D52" w:rsidRDefault="00800DFD" w:rsidP="00DC34DA">
      <w:pPr>
        <w:pStyle w:val="Heading1"/>
        <w:numPr>
          <w:ilvl w:val="0"/>
          <w:numId w:val="41"/>
        </w:numPr>
        <w:jc w:val="both"/>
        <w:rPr>
          <w:bCs/>
          <w:sz w:val="22"/>
          <w:szCs w:val="22"/>
          <w:lang w:val="en-US"/>
        </w:rPr>
      </w:pPr>
      <w:r w:rsidRPr="00287D52">
        <w:rPr>
          <w:bCs/>
          <w:sz w:val="22"/>
          <w:szCs w:val="22"/>
          <w:lang w:val="en-US"/>
        </w:rPr>
        <w:t>Conclusion</w:t>
      </w:r>
    </w:p>
    <w:p w14:paraId="52158B62" w14:textId="3F808FFF" w:rsidR="00ED6C6D" w:rsidRPr="00287D52" w:rsidRDefault="00025FCD" w:rsidP="00226634">
      <w:pPr>
        <w:jc w:val="both"/>
        <w:rPr>
          <w:sz w:val="22"/>
          <w:szCs w:val="22"/>
          <w:lang w:val="en-US"/>
        </w:rPr>
      </w:pPr>
      <w:r w:rsidRPr="00287D52">
        <w:rPr>
          <w:sz w:val="22"/>
          <w:szCs w:val="22"/>
          <w:lang w:val="en-US"/>
        </w:rPr>
        <w:t>In this contribution</w:t>
      </w:r>
      <w:r w:rsidR="00971AA0" w:rsidRPr="00287D52">
        <w:rPr>
          <w:sz w:val="22"/>
          <w:szCs w:val="22"/>
          <w:lang w:val="en-US"/>
        </w:rPr>
        <w:t>,</w:t>
      </w:r>
      <w:r w:rsidRPr="00287D52">
        <w:rPr>
          <w:sz w:val="22"/>
          <w:szCs w:val="22"/>
          <w:lang w:val="en-US"/>
        </w:rPr>
        <w:t xml:space="preserve"> we </w:t>
      </w:r>
      <w:r w:rsidR="00226634">
        <w:rPr>
          <w:sz w:val="22"/>
          <w:szCs w:val="22"/>
          <w:lang w:val="en-US"/>
        </w:rPr>
        <w:t>have d</w:t>
      </w:r>
      <w:r w:rsidR="00226634" w:rsidRPr="006C0C64">
        <w:rPr>
          <w:iCs/>
          <w:sz w:val="22"/>
          <w:szCs w:val="22"/>
          <w:lang w:val="en-US"/>
        </w:rPr>
        <w:t>iscuss</w:t>
      </w:r>
      <w:r w:rsidR="00226634">
        <w:rPr>
          <w:iCs/>
          <w:sz w:val="22"/>
          <w:szCs w:val="22"/>
          <w:lang w:val="en-US"/>
        </w:rPr>
        <w:t>ed</w:t>
      </w:r>
      <w:r w:rsidR="00226634" w:rsidRPr="006C0C64">
        <w:rPr>
          <w:iCs/>
          <w:sz w:val="22"/>
          <w:szCs w:val="22"/>
          <w:lang w:val="en-US"/>
        </w:rPr>
        <w:t xml:space="preserve"> </w:t>
      </w:r>
      <w:r w:rsidR="00226634" w:rsidRPr="006C0C64">
        <w:rPr>
          <w:sz w:val="22"/>
          <w:szCs w:val="22"/>
        </w:rPr>
        <w:t xml:space="preserve">RACH-less solution and </w:t>
      </w:r>
      <w:r w:rsidR="00226634">
        <w:rPr>
          <w:sz w:val="22"/>
          <w:szCs w:val="22"/>
        </w:rPr>
        <w:t xml:space="preserve">how to inform </w:t>
      </w:r>
      <w:r w:rsidR="00B50845">
        <w:rPr>
          <w:sz w:val="22"/>
          <w:szCs w:val="22"/>
        </w:rPr>
        <w:t xml:space="preserve">the UE about </w:t>
      </w:r>
      <w:r w:rsidR="00226634" w:rsidRPr="006C0C64">
        <w:rPr>
          <w:sz w:val="22"/>
          <w:szCs w:val="22"/>
        </w:rPr>
        <w:t>TA</w:t>
      </w:r>
      <w:r w:rsidR="00226634">
        <w:rPr>
          <w:sz w:val="22"/>
          <w:szCs w:val="22"/>
        </w:rPr>
        <w:t xml:space="preserve"> value </w:t>
      </w:r>
      <w:r w:rsidR="00B42AB9">
        <w:rPr>
          <w:sz w:val="22"/>
          <w:szCs w:val="22"/>
        </w:rPr>
        <w:t>in the</w:t>
      </w:r>
      <w:r w:rsidR="00226634" w:rsidRPr="00B2711C">
        <w:rPr>
          <w:sz w:val="22"/>
          <w:szCs w:val="22"/>
          <w:lang w:val="en-US"/>
        </w:rPr>
        <w:t xml:space="preserve"> cell switch command </w:t>
      </w:r>
      <w:r w:rsidR="00226634">
        <w:rPr>
          <w:sz w:val="22"/>
          <w:szCs w:val="22"/>
        </w:rPr>
        <w:t xml:space="preserve">for </w:t>
      </w:r>
      <w:r w:rsidR="00226634" w:rsidRPr="006C0C64">
        <w:rPr>
          <w:sz w:val="22"/>
          <w:szCs w:val="22"/>
        </w:rPr>
        <w:t>LTM</w:t>
      </w:r>
      <w:r w:rsidR="00226634">
        <w:rPr>
          <w:sz w:val="22"/>
          <w:szCs w:val="22"/>
        </w:rPr>
        <w:t>, and we have the following proposal:</w:t>
      </w:r>
    </w:p>
    <w:p w14:paraId="2DF532C9" w14:textId="1916118E" w:rsidR="005E42FF" w:rsidRPr="00287D52" w:rsidRDefault="005E42FF" w:rsidP="005E42FF">
      <w:pPr>
        <w:spacing w:line="276" w:lineRule="auto"/>
        <w:jc w:val="both"/>
        <w:rPr>
          <w:b/>
          <w:bCs/>
          <w:sz w:val="22"/>
          <w:szCs w:val="22"/>
        </w:rPr>
      </w:pPr>
      <w:r w:rsidRPr="00287D52">
        <w:rPr>
          <w:b/>
          <w:bCs/>
          <w:sz w:val="22"/>
          <w:szCs w:val="22"/>
        </w:rPr>
        <w:lastRenderedPageBreak/>
        <w:t>Proposal</w:t>
      </w:r>
      <w:r w:rsidR="00D526E3">
        <w:rPr>
          <w:b/>
          <w:bCs/>
          <w:sz w:val="22"/>
          <w:szCs w:val="22"/>
        </w:rPr>
        <w:t xml:space="preserve"> </w:t>
      </w:r>
      <w:r w:rsidRPr="00287D52">
        <w:rPr>
          <w:b/>
          <w:bCs/>
          <w:sz w:val="22"/>
          <w:szCs w:val="22"/>
        </w:rPr>
        <w:t xml:space="preserve">1: A UE must be informed </w:t>
      </w:r>
      <w:r w:rsidR="00F314C6">
        <w:rPr>
          <w:b/>
          <w:bCs/>
          <w:sz w:val="22"/>
          <w:szCs w:val="22"/>
        </w:rPr>
        <w:t xml:space="preserve">in the cell switch command </w:t>
      </w:r>
      <w:r w:rsidRPr="00287D52">
        <w:rPr>
          <w:b/>
          <w:bCs/>
          <w:sz w:val="22"/>
          <w:szCs w:val="22"/>
        </w:rPr>
        <w:t xml:space="preserve">to apply one of the following options </w:t>
      </w:r>
      <w:r w:rsidR="00D76073">
        <w:rPr>
          <w:b/>
          <w:bCs/>
          <w:sz w:val="22"/>
          <w:szCs w:val="22"/>
        </w:rPr>
        <w:t>for</w:t>
      </w:r>
      <w:r w:rsidRPr="00287D52">
        <w:rPr>
          <w:b/>
          <w:bCs/>
          <w:sz w:val="22"/>
          <w:szCs w:val="22"/>
        </w:rPr>
        <w:t xml:space="preserve"> UL synchronisation of the target cell:</w:t>
      </w:r>
    </w:p>
    <w:p w14:paraId="32AA0869" w14:textId="77777777" w:rsidR="005E42FF" w:rsidRPr="00287D52" w:rsidRDefault="005E42FF" w:rsidP="005E42FF">
      <w:pPr>
        <w:ind w:left="720"/>
        <w:jc w:val="both"/>
        <w:rPr>
          <w:b/>
          <w:bCs/>
          <w:sz w:val="22"/>
          <w:szCs w:val="22"/>
        </w:rPr>
      </w:pPr>
      <w:r w:rsidRPr="00287D52">
        <w:rPr>
          <w:b/>
          <w:bCs/>
          <w:sz w:val="22"/>
          <w:szCs w:val="22"/>
        </w:rPr>
        <w:t xml:space="preserve">Option 1: Source cell indicates TA value 0. </w:t>
      </w:r>
    </w:p>
    <w:p w14:paraId="4011713F" w14:textId="77777777" w:rsidR="005E42FF" w:rsidRPr="00287D52" w:rsidRDefault="005E42FF" w:rsidP="005E42FF">
      <w:pPr>
        <w:ind w:left="720"/>
        <w:jc w:val="both"/>
        <w:rPr>
          <w:b/>
          <w:bCs/>
          <w:iCs/>
          <w:sz w:val="22"/>
          <w:szCs w:val="22"/>
          <w:lang w:val="en-US"/>
        </w:rPr>
      </w:pPr>
      <w:r w:rsidRPr="00287D52">
        <w:rPr>
          <w:b/>
          <w:bCs/>
          <w:sz w:val="22"/>
          <w:szCs w:val="22"/>
        </w:rPr>
        <w:t xml:space="preserve">Option 2: Source cell indicates TA value </w:t>
      </w:r>
      <w:r w:rsidRPr="00287D52">
        <w:rPr>
          <w:b/>
          <w:bCs/>
          <w:iCs/>
          <w:sz w:val="22"/>
          <w:szCs w:val="22"/>
          <w:lang w:val="en-US"/>
        </w:rPr>
        <w:t xml:space="preserve">equals to the latest TA value of the serving cell. </w:t>
      </w:r>
    </w:p>
    <w:p w14:paraId="78325433" w14:textId="00BFCE1E" w:rsidR="005E42FF" w:rsidRPr="00287D52" w:rsidRDefault="005E42FF" w:rsidP="005E42FF">
      <w:pPr>
        <w:spacing w:line="276" w:lineRule="auto"/>
        <w:ind w:left="720"/>
        <w:jc w:val="both"/>
        <w:rPr>
          <w:b/>
          <w:bCs/>
          <w:sz w:val="22"/>
          <w:szCs w:val="22"/>
        </w:rPr>
      </w:pPr>
      <w:r w:rsidRPr="00287D52">
        <w:rPr>
          <w:b/>
          <w:bCs/>
          <w:sz w:val="22"/>
          <w:szCs w:val="22"/>
        </w:rPr>
        <w:t xml:space="preserve">Option 3: </w:t>
      </w:r>
      <w:r w:rsidRPr="00287D52">
        <w:rPr>
          <w:b/>
          <w:bCs/>
          <w:iCs/>
          <w:sz w:val="22"/>
          <w:szCs w:val="22"/>
          <w:lang w:val="en-US"/>
        </w:rPr>
        <w:t>UE-based TA measurement</w:t>
      </w:r>
      <w:r w:rsidR="00783E55">
        <w:rPr>
          <w:b/>
          <w:bCs/>
          <w:iCs/>
          <w:sz w:val="22"/>
          <w:szCs w:val="22"/>
          <w:lang w:val="en-US"/>
        </w:rPr>
        <w:t>.</w:t>
      </w:r>
    </w:p>
    <w:p w14:paraId="394A9910" w14:textId="77777777" w:rsidR="00860A7E" w:rsidRPr="000A2195" w:rsidRDefault="00860A7E" w:rsidP="00DC34DA">
      <w:pPr>
        <w:pStyle w:val="Heading1"/>
        <w:numPr>
          <w:ilvl w:val="0"/>
          <w:numId w:val="41"/>
        </w:numPr>
        <w:jc w:val="both"/>
        <w:rPr>
          <w:bCs/>
          <w:sz w:val="22"/>
          <w:szCs w:val="22"/>
        </w:rPr>
      </w:pPr>
      <w:r w:rsidRPr="000A2195">
        <w:rPr>
          <w:bCs/>
          <w:sz w:val="22"/>
          <w:szCs w:val="22"/>
        </w:rPr>
        <w:t>References</w:t>
      </w:r>
    </w:p>
    <w:p w14:paraId="6D52EFDD" w14:textId="11FF8EAF" w:rsidR="003D5C8C" w:rsidRPr="0061172A" w:rsidRDefault="0000317A" w:rsidP="00287D52">
      <w:pPr>
        <w:pStyle w:val="BodyText"/>
        <w:numPr>
          <w:ilvl w:val="0"/>
          <w:numId w:val="7"/>
        </w:numPr>
        <w:jc w:val="both"/>
      </w:pPr>
      <w:r w:rsidRPr="00D17CFE">
        <w:rPr>
          <w:lang w:val="en-US"/>
        </w:rPr>
        <w:t>R1-2306259</w:t>
      </w:r>
      <w:r w:rsidR="009F6582" w:rsidRPr="00D17CFE">
        <w:rPr>
          <w:lang w:val="en-US"/>
        </w:rPr>
        <w:t xml:space="preserve"> LS on beam application time, contents of cell switch command, TCI state activation and UE based TA measurement for LTM</w:t>
      </w:r>
      <w:r w:rsidR="00D17CFE" w:rsidRPr="00D17CFE">
        <w:rPr>
          <w:lang w:val="en-US"/>
        </w:rPr>
        <w:t xml:space="preserve"> RAN1</w:t>
      </w:r>
    </w:p>
    <w:sectPr w:rsidR="003D5C8C" w:rsidRPr="0061172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87E1C" w14:textId="77777777" w:rsidR="005E482A" w:rsidRDefault="005E482A">
      <w:r>
        <w:separator/>
      </w:r>
    </w:p>
  </w:endnote>
  <w:endnote w:type="continuationSeparator" w:id="0">
    <w:p w14:paraId="4AE8410E" w14:textId="77777777" w:rsidR="005E482A" w:rsidRDefault="005E482A">
      <w:r>
        <w:continuationSeparator/>
      </w:r>
    </w:p>
  </w:endnote>
  <w:endnote w:type="continuationNotice" w:id="1">
    <w:p w14:paraId="6C97E326" w14:textId="77777777" w:rsidR="005E482A" w:rsidRDefault="005E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FED9" w14:textId="77777777" w:rsidR="005E482A" w:rsidRDefault="005E482A">
      <w:r>
        <w:separator/>
      </w:r>
    </w:p>
  </w:footnote>
  <w:footnote w:type="continuationSeparator" w:id="0">
    <w:p w14:paraId="45CBAEBE" w14:textId="77777777" w:rsidR="005E482A" w:rsidRDefault="005E482A">
      <w:r>
        <w:continuationSeparator/>
      </w:r>
    </w:p>
  </w:footnote>
  <w:footnote w:type="continuationNotice" w:id="1">
    <w:p w14:paraId="1A878EE8" w14:textId="77777777" w:rsidR="005E482A" w:rsidRDefault="005E4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23330F"/>
    <w:multiLevelType w:val="hybridMultilevel"/>
    <w:tmpl w:val="283E2C28"/>
    <w:lvl w:ilvl="0" w:tplc="37A2C8E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C77A8F"/>
    <w:multiLevelType w:val="hybridMultilevel"/>
    <w:tmpl w:val="2F32E6B8"/>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6"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66B8D"/>
    <w:multiLevelType w:val="multilevel"/>
    <w:tmpl w:val="3DE66B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01921CF"/>
    <w:multiLevelType w:val="hybridMultilevel"/>
    <w:tmpl w:val="02A6E8F6"/>
    <w:lvl w:ilvl="0" w:tplc="7C80D962">
      <w:start w:val="3"/>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1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34"/>
  </w:num>
  <w:num w:numId="4" w16cid:durableId="406996002">
    <w:abstractNumId w:val="13"/>
  </w:num>
  <w:num w:numId="5" w16cid:durableId="1724862490">
    <w:abstractNumId w:val="5"/>
  </w:num>
  <w:num w:numId="6" w16cid:durableId="491528651">
    <w:abstractNumId w:val="21"/>
  </w:num>
  <w:num w:numId="7" w16cid:durableId="1307474171">
    <w:abstractNumId w:val="7"/>
  </w:num>
  <w:num w:numId="8" w16cid:durableId="1223179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5"/>
  </w:num>
  <w:num w:numId="10" w16cid:durableId="1541283173">
    <w:abstractNumId w:val="27"/>
  </w:num>
  <w:num w:numId="11" w16cid:durableId="1769539668">
    <w:abstractNumId w:val="8"/>
  </w:num>
  <w:num w:numId="12" w16cid:durableId="1240015390">
    <w:abstractNumId w:val="18"/>
  </w:num>
  <w:num w:numId="13" w16cid:durableId="2062173213">
    <w:abstractNumId w:val="29"/>
  </w:num>
  <w:num w:numId="14" w16cid:durableId="1063482406">
    <w:abstractNumId w:val="14"/>
  </w:num>
  <w:num w:numId="15" w16cid:durableId="1395010757">
    <w:abstractNumId w:val="14"/>
  </w:num>
  <w:num w:numId="16" w16cid:durableId="1559589784">
    <w:abstractNumId w:val="24"/>
  </w:num>
  <w:num w:numId="17" w16cid:durableId="472216469">
    <w:abstractNumId w:val="15"/>
  </w:num>
  <w:num w:numId="18" w16cid:durableId="13824857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10"/>
  </w:num>
  <w:num w:numId="20" w16cid:durableId="1835098524">
    <w:abstractNumId w:val="20"/>
  </w:num>
  <w:num w:numId="21" w16cid:durableId="369306135">
    <w:abstractNumId w:val="10"/>
  </w:num>
  <w:num w:numId="22" w16cid:durableId="314529541">
    <w:abstractNumId w:val="14"/>
  </w:num>
  <w:num w:numId="23" w16cid:durableId="1247037580">
    <w:abstractNumId w:val="17"/>
  </w:num>
  <w:num w:numId="24" w16cid:durableId="255792422">
    <w:abstractNumId w:val="1"/>
  </w:num>
  <w:num w:numId="25" w16cid:durableId="1967464724">
    <w:abstractNumId w:val="33"/>
  </w:num>
  <w:num w:numId="26" w16cid:durableId="2073304431">
    <w:abstractNumId w:val="16"/>
  </w:num>
  <w:num w:numId="27" w16cid:durableId="421074645">
    <w:abstractNumId w:val="6"/>
  </w:num>
  <w:num w:numId="28" w16cid:durableId="1291741348">
    <w:abstractNumId w:val="14"/>
  </w:num>
  <w:num w:numId="29" w16cid:durableId="1202788779">
    <w:abstractNumId w:val="14"/>
  </w:num>
  <w:num w:numId="30" w16cid:durableId="2111971741">
    <w:abstractNumId w:val="31"/>
  </w:num>
  <w:num w:numId="31" w16cid:durableId="2020227701">
    <w:abstractNumId w:val="3"/>
  </w:num>
  <w:num w:numId="32" w16cid:durableId="59980661">
    <w:abstractNumId w:val="14"/>
  </w:num>
  <w:num w:numId="33" w16cid:durableId="997882460">
    <w:abstractNumId w:val="14"/>
  </w:num>
  <w:num w:numId="34" w16cid:durableId="1461923532">
    <w:abstractNumId w:val="23"/>
  </w:num>
  <w:num w:numId="35" w16cid:durableId="873346456">
    <w:abstractNumId w:val="14"/>
  </w:num>
  <w:num w:numId="36" w16cid:durableId="176427182">
    <w:abstractNumId w:val="11"/>
  </w:num>
  <w:num w:numId="37" w16cid:durableId="2066296469">
    <w:abstractNumId w:val="32"/>
  </w:num>
  <w:num w:numId="38" w16cid:durableId="1404373700">
    <w:abstractNumId w:val="12"/>
  </w:num>
  <w:num w:numId="39" w16cid:durableId="1099446267">
    <w:abstractNumId w:val="14"/>
  </w:num>
  <w:num w:numId="40" w16cid:durableId="1359742733">
    <w:abstractNumId w:val="12"/>
  </w:num>
  <w:num w:numId="41" w16cid:durableId="1977561748">
    <w:abstractNumId w:val="2"/>
  </w:num>
  <w:num w:numId="42" w16cid:durableId="1112359405">
    <w:abstractNumId w:val="19"/>
  </w:num>
  <w:num w:numId="43" w16cid:durableId="537595461">
    <w:abstractNumId w:val="26"/>
  </w:num>
  <w:num w:numId="44" w16cid:durableId="476648830">
    <w:abstractNumId w:val="22"/>
  </w:num>
  <w:num w:numId="45" w16cid:durableId="250621205">
    <w:abstractNumId w:val="4"/>
  </w:num>
  <w:num w:numId="46" w16cid:durableId="1235748463">
    <w:abstractNumId w:val="9"/>
  </w:num>
  <w:num w:numId="47" w16cid:durableId="70930194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0FAGlI8qEtAAAA"/>
  </w:docVars>
  <w:rsids>
    <w:rsidRoot w:val="00586410"/>
    <w:rsid w:val="000002CE"/>
    <w:rsid w:val="00000FA0"/>
    <w:rsid w:val="00001117"/>
    <w:rsid w:val="00001B9D"/>
    <w:rsid w:val="00001BBB"/>
    <w:rsid w:val="00001EAD"/>
    <w:rsid w:val="00002493"/>
    <w:rsid w:val="000027D7"/>
    <w:rsid w:val="0000281C"/>
    <w:rsid w:val="0000317A"/>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321"/>
    <w:rsid w:val="00011D70"/>
    <w:rsid w:val="00011F48"/>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4ABD"/>
    <w:rsid w:val="000259FD"/>
    <w:rsid w:val="00025FCD"/>
    <w:rsid w:val="0002615A"/>
    <w:rsid w:val="000262D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C1E"/>
    <w:rsid w:val="00052D58"/>
    <w:rsid w:val="00053019"/>
    <w:rsid w:val="0005352F"/>
    <w:rsid w:val="00053817"/>
    <w:rsid w:val="00053876"/>
    <w:rsid w:val="0005430C"/>
    <w:rsid w:val="0005441F"/>
    <w:rsid w:val="00055158"/>
    <w:rsid w:val="00055444"/>
    <w:rsid w:val="000555C6"/>
    <w:rsid w:val="0005591E"/>
    <w:rsid w:val="000559A3"/>
    <w:rsid w:val="00055BDC"/>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30E"/>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42D"/>
    <w:rsid w:val="000A198D"/>
    <w:rsid w:val="000A1BC0"/>
    <w:rsid w:val="000A2195"/>
    <w:rsid w:val="000A2A33"/>
    <w:rsid w:val="000A2B52"/>
    <w:rsid w:val="000A2BEC"/>
    <w:rsid w:val="000A32CA"/>
    <w:rsid w:val="000A3337"/>
    <w:rsid w:val="000A3465"/>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4CA5"/>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3E31"/>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1DF"/>
    <w:rsid w:val="000E0246"/>
    <w:rsid w:val="000E0434"/>
    <w:rsid w:val="000E0847"/>
    <w:rsid w:val="000E10D1"/>
    <w:rsid w:val="000E131E"/>
    <w:rsid w:val="000E1634"/>
    <w:rsid w:val="000E1B95"/>
    <w:rsid w:val="000E209F"/>
    <w:rsid w:val="000E20A0"/>
    <w:rsid w:val="000E20C5"/>
    <w:rsid w:val="000E2724"/>
    <w:rsid w:val="000E324C"/>
    <w:rsid w:val="000E375A"/>
    <w:rsid w:val="000E39D5"/>
    <w:rsid w:val="000E3AE9"/>
    <w:rsid w:val="000E491E"/>
    <w:rsid w:val="000E4F32"/>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1E5C"/>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4068"/>
    <w:rsid w:val="00114F20"/>
    <w:rsid w:val="00116016"/>
    <w:rsid w:val="0011606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D10"/>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E0D"/>
    <w:rsid w:val="00133FF2"/>
    <w:rsid w:val="001343BB"/>
    <w:rsid w:val="00134879"/>
    <w:rsid w:val="00134B00"/>
    <w:rsid w:val="00134D92"/>
    <w:rsid w:val="00135232"/>
    <w:rsid w:val="0013531B"/>
    <w:rsid w:val="001354CA"/>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5EA"/>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57EB1"/>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9BC"/>
    <w:rsid w:val="00184A93"/>
    <w:rsid w:val="00184BB6"/>
    <w:rsid w:val="00184EAF"/>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642"/>
    <w:rsid w:val="0019191F"/>
    <w:rsid w:val="001926D7"/>
    <w:rsid w:val="00192AE3"/>
    <w:rsid w:val="00192C63"/>
    <w:rsid w:val="001933D8"/>
    <w:rsid w:val="00193570"/>
    <w:rsid w:val="001938F6"/>
    <w:rsid w:val="00193930"/>
    <w:rsid w:val="00193958"/>
    <w:rsid w:val="001939BE"/>
    <w:rsid w:val="0019447D"/>
    <w:rsid w:val="00194D4A"/>
    <w:rsid w:val="00194EF4"/>
    <w:rsid w:val="00196639"/>
    <w:rsid w:val="00196BBA"/>
    <w:rsid w:val="001972B9"/>
    <w:rsid w:val="00197AE1"/>
    <w:rsid w:val="00197EA8"/>
    <w:rsid w:val="001A0237"/>
    <w:rsid w:val="001A11B2"/>
    <w:rsid w:val="001A18C2"/>
    <w:rsid w:val="001A1B79"/>
    <w:rsid w:val="001A1CFB"/>
    <w:rsid w:val="001A1DC4"/>
    <w:rsid w:val="001A1EC8"/>
    <w:rsid w:val="001A29A7"/>
    <w:rsid w:val="001A2BF0"/>
    <w:rsid w:val="001A3102"/>
    <w:rsid w:val="001A38D2"/>
    <w:rsid w:val="001A3962"/>
    <w:rsid w:val="001A4DB4"/>
    <w:rsid w:val="001A5206"/>
    <w:rsid w:val="001A5253"/>
    <w:rsid w:val="001A54A6"/>
    <w:rsid w:val="001A5726"/>
    <w:rsid w:val="001A610B"/>
    <w:rsid w:val="001A7007"/>
    <w:rsid w:val="001A70DC"/>
    <w:rsid w:val="001A7B6B"/>
    <w:rsid w:val="001B0241"/>
    <w:rsid w:val="001B04FA"/>
    <w:rsid w:val="001B08BF"/>
    <w:rsid w:val="001B09A7"/>
    <w:rsid w:val="001B0BDA"/>
    <w:rsid w:val="001B15D6"/>
    <w:rsid w:val="001B164C"/>
    <w:rsid w:val="001B216A"/>
    <w:rsid w:val="001B30E8"/>
    <w:rsid w:val="001B3405"/>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28BD"/>
    <w:rsid w:val="001D3B3A"/>
    <w:rsid w:val="001D4437"/>
    <w:rsid w:val="001D456D"/>
    <w:rsid w:val="001D45C9"/>
    <w:rsid w:val="001D4F97"/>
    <w:rsid w:val="001D50DA"/>
    <w:rsid w:val="001D57D9"/>
    <w:rsid w:val="001D6257"/>
    <w:rsid w:val="001D6272"/>
    <w:rsid w:val="001D6594"/>
    <w:rsid w:val="001D6A8F"/>
    <w:rsid w:val="001D72B4"/>
    <w:rsid w:val="001D72D9"/>
    <w:rsid w:val="001D733A"/>
    <w:rsid w:val="001D747D"/>
    <w:rsid w:val="001D7628"/>
    <w:rsid w:val="001D766A"/>
    <w:rsid w:val="001D7C08"/>
    <w:rsid w:val="001E034A"/>
    <w:rsid w:val="001E0521"/>
    <w:rsid w:val="001E0D0D"/>
    <w:rsid w:val="001E11C4"/>
    <w:rsid w:val="001E19AC"/>
    <w:rsid w:val="001E22D2"/>
    <w:rsid w:val="001E23CC"/>
    <w:rsid w:val="001E2C43"/>
    <w:rsid w:val="001E32E8"/>
    <w:rsid w:val="001E41C6"/>
    <w:rsid w:val="001E4A0E"/>
    <w:rsid w:val="001E4EC6"/>
    <w:rsid w:val="001E5171"/>
    <w:rsid w:val="001E53E5"/>
    <w:rsid w:val="001E56A2"/>
    <w:rsid w:val="001E62AB"/>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9B4"/>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0627"/>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634"/>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1DFA"/>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AEB"/>
    <w:rsid w:val="00263B94"/>
    <w:rsid w:val="00263F9C"/>
    <w:rsid w:val="00263FE4"/>
    <w:rsid w:val="0026423C"/>
    <w:rsid w:val="002644D8"/>
    <w:rsid w:val="00264C27"/>
    <w:rsid w:val="00264D38"/>
    <w:rsid w:val="00265741"/>
    <w:rsid w:val="002658F8"/>
    <w:rsid w:val="00266552"/>
    <w:rsid w:val="002669BC"/>
    <w:rsid w:val="00266A59"/>
    <w:rsid w:val="00266B19"/>
    <w:rsid w:val="00266DC4"/>
    <w:rsid w:val="00266DCB"/>
    <w:rsid w:val="0026703D"/>
    <w:rsid w:val="002670E8"/>
    <w:rsid w:val="002673EC"/>
    <w:rsid w:val="002674BB"/>
    <w:rsid w:val="002700F7"/>
    <w:rsid w:val="00270236"/>
    <w:rsid w:val="00270943"/>
    <w:rsid w:val="00270CDC"/>
    <w:rsid w:val="00271D2B"/>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BAB"/>
    <w:rsid w:val="00275D65"/>
    <w:rsid w:val="00275E95"/>
    <w:rsid w:val="0027642B"/>
    <w:rsid w:val="00276C70"/>
    <w:rsid w:val="00276E7E"/>
    <w:rsid w:val="002800C5"/>
    <w:rsid w:val="0028020C"/>
    <w:rsid w:val="00280529"/>
    <w:rsid w:val="002805CB"/>
    <w:rsid w:val="002805D5"/>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401A"/>
    <w:rsid w:val="002852B1"/>
    <w:rsid w:val="002854E6"/>
    <w:rsid w:val="00285A7D"/>
    <w:rsid w:val="00285AF1"/>
    <w:rsid w:val="00285B64"/>
    <w:rsid w:val="00285E39"/>
    <w:rsid w:val="002866E7"/>
    <w:rsid w:val="00286939"/>
    <w:rsid w:val="0028724F"/>
    <w:rsid w:val="00287289"/>
    <w:rsid w:val="00287D52"/>
    <w:rsid w:val="00287E0A"/>
    <w:rsid w:val="002900FD"/>
    <w:rsid w:val="00290538"/>
    <w:rsid w:val="002907CA"/>
    <w:rsid w:val="00290D5A"/>
    <w:rsid w:val="00290F7C"/>
    <w:rsid w:val="00291386"/>
    <w:rsid w:val="00291C29"/>
    <w:rsid w:val="002920BA"/>
    <w:rsid w:val="00292791"/>
    <w:rsid w:val="00292856"/>
    <w:rsid w:val="00293EA9"/>
    <w:rsid w:val="00294065"/>
    <w:rsid w:val="0029444C"/>
    <w:rsid w:val="0029446D"/>
    <w:rsid w:val="002944EB"/>
    <w:rsid w:val="00294F83"/>
    <w:rsid w:val="00295AEC"/>
    <w:rsid w:val="00295BF0"/>
    <w:rsid w:val="00295E31"/>
    <w:rsid w:val="00296478"/>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683"/>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45A"/>
    <w:rsid w:val="002C3952"/>
    <w:rsid w:val="002C3B63"/>
    <w:rsid w:val="002C3E0F"/>
    <w:rsid w:val="002C454B"/>
    <w:rsid w:val="002C4B45"/>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CA5"/>
    <w:rsid w:val="002D2D7A"/>
    <w:rsid w:val="002D2F02"/>
    <w:rsid w:val="002D30D6"/>
    <w:rsid w:val="002D3112"/>
    <w:rsid w:val="002D3F99"/>
    <w:rsid w:val="002D41D6"/>
    <w:rsid w:val="002D4B58"/>
    <w:rsid w:val="002D4C42"/>
    <w:rsid w:val="002D4E41"/>
    <w:rsid w:val="002D53A3"/>
    <w:rsid w:val="002D5756"/>
    <w:rsid w:val="002D5AEB"/>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1FA7"/>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673"/>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707A"/>
    <w:rsid w:val="002F709F"/>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3C4A"/>
    <w:rsid w:val="003144EE"/>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058"/>
    <w:rsid w:val="003213D6"/>
    <w:rsid w:val="003214A2"/>
    <w:rsid w:val="00321C39"/>
    <w:rsid w:val="003223B2"/>
    <w:rsid w:val="00322DFB"/>
    <w:rsid w:val="00322EE6"/>
    <w:rsid w:val="00323046"/>
    <w:rsid w:val="003237A8"/>
    <w:rsid w:val="00323B56"/>
    <w:rsid w:val="00323B70"/>
    <w:rsid w:val="00323C9E"/>
    <w:rsid w:val="00323E5B"/>
    <w:rsid w:val="00324822"/>
    <w:rsid w:val="00324FCE"/>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6D7"/>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79F"/>
    <w:rsid w:val="00366834"/>
    <w:rsid w:val="00366AD2"/>
    <w:rsid w:val="00366DD6"/>
    <w:rsid w:val="00367554"/>
    <w:rsid w:val="00367B71"/>
    <w:rsid w:val="00367F0D"/>
    <w:rsid w:val="003705BD"/>
    <w:rsid w:val="00370668"/>
    <w:rsid w:val="00370706"/>
    <w:rsid w:val="003707A1"/>
    <w:rsid w:val="00370B69"/>
    <w:rsid w:val="00370D16"/>
    <w:rsid w:val="00371810"/>
    <w:rsid w:val="00371819"/>
    <w:rsid w:val="0037191A"/>
    <w:rsid w:val="00371F5B"/>
    <w:rsid w:val="0037219E"/>
    <w:rsid w:val="003722A1"/>
    <w:rsid w:val="00372567"/>
    <w:rsid w:val="00373033"/>
    <w:rsid w:val="003749F5"/>
    <w:rsid w:val="00374A65"/>
    <w:rsid w:val="00374C16"/>
    <w:rsid w:val="003751AA"/>
    <w:rsid w:val="0037526E"/>
    <w:rsid w:val="00375955"/>
    <w:rsid w:val="00375A40"/>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9DB"/>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966C5"/>
    <w:rsid w:val="003A02E5"/>
    <w:rsid w:val="003A0A05"/>
    <w:rsid w:val="003A1638"/>
    <w:rsid w:val="003A180B"/>
    <w:rsid w:val="003A1F47"/>
    <w:rsid w:val="003A2006"/>
    <w:rsid w:val="003A22D4"/>
    <w:rsid w:val="003A23B5"/>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93A"/>
    <w:rsid w:val="003A7CB4"/>
    <w:rsid w:val="003A7F3C"/>
    <w:rsid w:val="003B005C"/>
    <w:rsid w:val="003B0984"/>
    <w:rsid w:val="003B0A08"/>
    <w:rsid w:val="003B1E0E"/>
    <w:rsid w:val="003B2405"/>
    <w:rsid w:val="003B26FA"/>
    <w:rsid w:val="003B2C00"/>
    <w:rsid w:val="003B3027"/>
    <w:rsid w:val="003B3385"/>
    <w:rsid w:val="003B33A4"/>
    <w:rsid w:val="003B3CB0"/>
    <w:rsid w:val="003B41DB"/>
    <w:rsid w:val="003B4228"/>
    <w:rsid w:val="003B4672"/>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E69"/>
    <w:rsid w:val="003C6F01"/>
    <w:rsid w:val="003C73C2"/>
    <w:rsid w:val="003C78A1"/>
    <w:rsid w:val="003C7B6D"/>
    <w:rsid w:val="003C7D5A"/>
    <w:rsid w:val="003D0177"/>
    <w:rsid w:val="003D05CB"/>
    <w:rsid w:val="003D063F"/>
    <w:rsid w:val="003D09DF"/>
    <w:rsid w:val="003D0B25"/>
    <w:rsid w:val="003D18A4"/>
    <w:rsid w:val="003D1F23"/>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9F"/>
    <w:rsid w:val="003E25D4"/>
    <w:rsid w:val="003E27CC"/>
    <w:rsid w:val="003E2874"/>
    <w:rsid w:val="003E2C05"/>
    <w:rsid w:val="003E2EEB"/>
    <w:rsid w:val="003E30F2"/>
    <w:rsid w:val="003E36CE"/>
    <w:rsid w:val="003E4054"/>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4A7"/>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1F78"/>
    <w:rsid w:val="00432D37"/>
    <w:rsid w:val="004338B6"/>
    <w:rsid w:val="00433BB6"/>
    <w:rsid w:val="00433C22"/>
    <w:rsid w:val="00433F0D"/>
    <w:rsid w:val="0043401E"/>
    <w:rsid w:val="004340D2"/>
    <w:rsid w:val="0043433F"/>
    <w:rsid w:val="004349B7"/>
    <w:rsid w:val="004349D9"/>
    <w:rsid w:val="00434AB1"/>
    <w:rsid w:val="00434B6B"/>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4EA3"/>
    <w:rsid w:val="00445384"/>
    <w:rsid w:val="0044576D"/>
    <w:rsid w:val="004458D3"/>
    <w:rsid w:val="004459C1"/>
    <w:rsid w:val="00445B9A"/>
    <w:rsid w:val="00445D44"/>
    <w:rsid w:val="00446699"/>
    <w:rsid w:val="00446855"/>
    <w:rsid w:val="00446DCD"/>
    <w:rsid w:val="00446E2F"/>
    <w:rsid w:val="0044743D"/>
    <w:rsid w:val="004474A6"/>
    <w:rsid w:val="004476C1"/>
    <w:rsid w:val="004476DF"/>
    <w:rsid w:val="00447982"/>
    <w:rsid w:val="00447EDA"/>
    <w:rsid w:val="00450504"/>
    <w:rsid w:val="0045090A"/>
    <w:rsid w:val="00451A6F"/>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6F8"/>
    <w:rsid w:val="00456B38"/>
    <w:rsid w:val="004579D7"/>
    <w:rsid w:val="00457D9F"/>
    <w:rsid w:val="00457E55"/>
    <w:rsid w:val="00457F25"/>
    <w:rsid w:val="0046025C"/>
    <w:rsid w:val="00460790"/>
    <w:rsid w:val="00460B6E"/>
    <w:rsid w:val="00460C06"/>
    <w:rsid w:val="00460FC6"/>
    <w:rsid w:val="0046122A"/>
    <w:rsid w:val="0046172C"/>
    <w:rsid w:val="00461E37"/>
    <w:rsid w:val="00462196"/>
    <w:rsid w:val="004623CA"/>
    <w:rsid w:val="00463A37"/>
    <w:rsid w:val="00463C76"/>
    <w:rsid w:val="00463C9B"/>
    <w:rsid w:val="004645B1"/>
    <w:rsid w:val="0046483C"/>
    <w:rsid w:val="00464A9B"/>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AF9"/>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14"/>
    <w:rsid w:val="00494D68"/>
    <w:rsid w:val="00496500"/>
    <w:rsid w:val="00496592"/>
    <w:rsid w:val="0049668A"/>
    <w:rsid w:val="0049674D"/>
    <w:rsid w:val="00496846"/>
    <w:rsid w:val="00496897"/>
    <w:rsid w:val="004968B0"/>
    <w:rsid w:val="00496D18"/>
    <w:rsid w:val="004970C0"/>
    <w:rsid w:val="004971C4"/>
    <w:rsid w:val="004973EA"/>
    <w:rsid w:val="00497BA3"/>
    <w:rsid w:val="004A002A"/>
    <w:rsid w:val="004A0574"/>
    <w:rsid w:val="004A0A8A"/>
    <w:rsid w:val="004A0EB1"/>
    <w:rsid w:val="004A0F68"/>
    <w:rsid w:val="004A110A"/>
    <w:rsid w:val="004A156B"/>
    <w:rsid w:val="004A1704"/>
    <w:rsid w:val="004A1CD9"/>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A7F97"/>
    <w:rsid w:val="004B027B"/>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098"/>
    <w:rsid w:val="004D0516"/>
    <w:rsid w:val="004D05F0"/>
    <w:rsid w:val="004D06FD"/>
    <w:rsid w:val="004D087E"/>
    <w:rsid w:val="004D0DEB"/>
    <w:rsid w:val="004D139A"/>
    <w:rsid w:val="004D2103"/>
    <w:rsid w:val="004D211C"/>
    <w:rsid w:val="004D21A6"/>
    <w:rsid w:val="004D225A"/>
    <w:rsid w:val="004D244F"/>
    <w:rsid w:val="004D2850"/>
    <w:rsid w:val="004D2879"/>
    <w:rsid w:val="004D2914"/>
    <w:rsid w:val="004D2FA7"/>
    <w:rsid w:val="004D3002"/>
    <w:rsid w:val="004D3F05"/>
    <w:rsid w:val="004D4BB2"/>
    <w:rsid w:val="004D4ECD"/>
    <w:rsid w:val="004D4F5C"/>
    <w:rsid w:val="004D549F"/>
    <w:rsid w:val="004D54CC"/>
    <w:rsid w:val="004D5D0F"/>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7CF"/>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928"/>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5E7"/>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A"/>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1B6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5BBD"/>
    <w:rsid w:val="0052664F"/>
    <w:rsid w:val="0052671F"/>
    <w:rsid w:val="00526963"/>
    <w:rsid w:val="00527A62"/>
    <w:rsid w:val="00527AAB"/>
    <w:rsid w:val="00527E4D"/>
    <w:rsid w:val="00530669"/>
    <w:rsid w:val="00530CBD"/>
    <w:rsid w:val="00530EE9"/>
    <w:rsid w:val="005311EB"/>
    <w:rsid w:val="0053153D"/>
    <w:rsid w:val="00531A24"/>
    <w:rsid w:val="0053292A"/>
    <w:rsid w:val="005333DB"/>
    <w:rsid w:val="00533488"/>
    <w:rsid w:val="00533529"/>
    <w:rsid w:val="00533D8B"/>
    <w:rsid w:val="00534210"/>
    <w:rsid w:val="005355B9"/>
    <w:rsid w:val="0053563A"/>
    <w:rsid w:val="00535B67"/>
    <w:rsid w:val="00536A7F"/>
    <w:rsid w:val="00536BC6"/>
    <w:rsid w:val="00536CE9"/>
    <w:rsid w:val="005371B5"/>
    <w:rsid w:val="0053763B"/>
    <w:rsid w:val="00540357"/>
    <w:rsid w:val="005407D0"/>
    <w:rsid w:val="005408A5"/>
    <w:rsid w:val="00540992"/>
    <w:rsid w:val="00540C8D"/>
    <w:rsid w:val="00541091"/>
    <w:rsid w:val="005410BD"/>
    <w:rsid w:val="005412EE"/>
    <w:rsid w:val="0054148E"/>
    <w:rsid w:val="005415B7"/>
    <w:rsid w:val="00541934"/>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41D"/>
    <w:rsid w:val="00554672"/>
    <w:rsid w:val="00554D51"/>
    <w:rsid w:val="00555100"/>
    <w:rsid w:val="0055546C"/>
    <w:rsid w:val="0055554C"/>
    <w:rsid w:val="005557F4"/>
    <w:rsid w:val="0055593A"/>
    <w:rsid w:val="00555ACE"/>
    <w:rsid w:val="00555BA4"/>
    <w:rsid w:val="00556156"/>
    <w:rsid w:val="0055635C"/>
    <w:rsid w:val="00556985"/>
    <w:rsid w:val="005572EF"/>
    <w:rsid w:val="005575EB"/>
    <w:rsid w:val="00560A28"/>
    <w:rsid w:val="0056158A"/>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5C99"/>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6C73"/>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AE"/>
    <w:rsid w:val="0059671D"/>
    <w:rsid w:val="00597244"/>
    <w:rsid w:val="00597B74"/>
    <w:rsid w:val="00597C5C"/>
    <w:rsid w:val="00597E6C"/>
    <w:rsid w:val="00597F6D"/>
    <w:rsid w:val="005A06E0"/>
    <w:rsid w:val="005A0DA6"/>
    <w:rsid w:val="005A1085"/>
    <w:rsid w:val="005A12B2"/>
    <w:rsid w:val="005A1509"/>
    <w:rsid w:val="005A1835"/>
    <w:rsid w:val="005A1882"/>
    <w:rsid w:val="005A1A85"/>
    <w:rsid w:val="005A1D4C"/>
    <w:rsid w:val="005A2146"/>
    <w:rsid w:val="005A23B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4FD"/>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3DE"/>
    <w:rsid w:val="005D38A0"/>
    <w:rsid w:val="005D44D3"/>
    <w:rsid w:val="005D4548"/>
    <w:rsid w:val="005D46DF"/>
    <w:rsid w:val="005D49EF"/>
    <w:rsid w:val="005D4FD8"/>
    <w:rsid w:val="005D59DF"/>
    <w:rsid w:val="005D5F3F"/>
    <w:rsid w:val="005D700D"/>
    <w:rsid w:val="005D7716"/>
    <w:rsid w:val="005E0212"/>
    <w:rsid w:val="005E0BB4"/>
    <w:rsid w:val="005E1024"/>
    <w:rsid w:val="005E1152"/>
    <w:rsid w:val="005E1A0C"/>
    <w:rsid w:val="005E1D23"/>
    <w:rsid w:val="005E2158"/>
    <w:rsid w:val="005E21DF"/>
    <w:rsid w:val="005E233D"/>
    <w:rsid w:val="005E24CC"/>
    <w:rsid w:val="005E285A"/>
    <w:rsid w:val="005E2BB3"/>
    <w:rsid w:val="005E2BF0"/>
    <w:rsid w:val="005E2BFC"/>
    <w:rsid w:val="005E3365"/>
    <w:rsid w:val="005E36CB"/>
    <w:rsid w:val="005E40CB"/>
    <w:rsid w:val="005E42FF"/>
    <w:rsid w:val="005E482A"/>
    <w:rsid w:val="005E5286"/>
    <w:rsid w:val="005E558B"/>
    <w:rsid w:val="005E55FB"/>
    <w:rsid w:val="005E5A98"/>
    <w:rsid w:val="005E5C21"/>
    <w:rsid w:val="005E5C4F"/>
    <w:rsid w:val="005E5EF0"/>
    <w:rsid w:val="005E5F53"/>
    <w:rsid w:val="005E64BE"/>
    <w:rsid w:val="005E69B9"/>
    <w:rsid w:val="005E6BC5"/>
    <w:rsid w:val="005E6C4A"/>
    <w:rsid w:val="005E7119"/>
    <w:rsid w:val="005E73F6"/>
    <w:rsid w:val="005E75D0"/>
    <w:rsid w:val="005E770A"/>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9E3"/>
    <w:rsid w:val="00602F9E"/>
    <w:rsid w:val="00603305"/>
    <w:rsid w:val="006034A6"/>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172A"/>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6F89"/>
    <w:rsid w:val="00617145"/>
    <w:rsid w:val="0061731E"/>
    <w:rsid w:val="006177B8"/>
    <w:rsid w:val="006179D0"/>
    <w:rsid w:val="00617BA1"/>
    <w:rsid w:val="00617C38"/>
    <w:rsid w:val="006201AA"/>
    <w:rsid w:val="00620A07"/>
    <w:rsid w:val="00620F3D"/>
    <w:rsid w:val="0062100D"/>
    <w:rsid w:val="00621A79"/>
    <w:rsid w:val="00621AC0"/>
    <w:rsid w:val="00621B6F"/>
    <w:rsid w:val="00621BAC"/>
    <w:rsid w:val="006221A5"/>
    <w:rsid w:val="006222A8"/>
    <w:rsid w:val="00622506"/>
    <w:rsid w:val="00622744"/>
    <w:rsid w:val="006227CB"/>
    <w:rsid w:val="00622B09"/>
    <w:rsid w:val="00622CD7"/>
    <w:rsid w:val="006231FA"/>
    <w:rsid w:val="00623671"/>
    <w:rsid w:val="0062378F"/>
    <w:rsid w:val="00623AD1"/>
    <w:rsid w:val="00623AF0"/>
    <w:rsid w:val="00623B3B"/>
    <w:rsid w:val="00623CC7"/>
    <w:rsid w:val="00623F06"/>
    <w:rsid w:val="00624111"/>
    <w:rsid w:val="006242D2"/>
    <w:rsid w:val="00624B90"/>
    <w:rsid w:val="00624C24"/>
    <w:rsid w:val="00624C3B"/>
    <w:rsid w:val="00624CC9"/>
    <w:rsid w:val="00625596"/>
    <w:rsid w:val="00626029"/>
    <w:rsid w:val="00626192"/>
    <w:rsid w:val="00626197"/>
    <w:rsid w:val="00626475"/>
    <w:rsid w:val="006268DC"/>
    <w:rsid w:val="00626C00"/>
    <w:rsid w:val="00626D14"/>
    <w:rsid w:val="00627128"/>
    <w:rsid w:val="00627220"/>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12E"/>
    <w:rsid w:val="0063620A"/>
    <w:rsid w:val="0063722A"/>
    <w:rsid w:val="0063776B"/>
    <w:rsid w:val="00637ACD"/>
    <w:rsid w:val="00637F16"/>
    <w:rsid w:val="00640344"/>
    <w:rsid w:val="0064037B"/>
    <w:rsid w:val="006406E0"/>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EAE"/>
    <w:rsid w:val="00655285"/>
    <w:rsid w:val="00655CA3"/>
    <w:rsid w:val="00655E5F"/>
    <w:rsid w:val="00656392"/>
    <w:rsid w:val="006566FF"/>
    <w:rsid w:val="00656ECC"/>
    <w:rsid w:val="00656EFC"/>
    <w:rsid w:val="0065741B"/>
    <w:rsid w:val="006577ED"/>
    <w:rsid w:val="0066019A"/>
    <w:rsid w:val="006602D8"/>
    <w:rsid w:val="0066088D"/>
    <w:rsid w:val="00660E4D"/>
    <w:rsid w:val="006615C6"/>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D4"/>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257"/>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4AE"/>
    <w:rsid w:val="006828D0"/>
    <w:rsid w:val="00682B3C"/>
    <w:rsid w:val="00682BDB"/>
    <w:rsid w:val="0068323D"/>
    <w:rsid w:val="0068327C"/>
    <w:rsid w:val="0068392F"/>
    <w:rsid w:val="00683DC1"/>
    <w:rsid w:val="00683E9A"/>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C9A"/>
    <w:rsid w:val="006931E1"/>
    <w:rsid w:val="00693502"/>
    <w:rsid w:val="006935FB"/>
    <w:rsid w:val="0069413E"/>
    <w:rsid w:val="00694250"/>
    <w:rsid w:val="00694258"/>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A9D"/>
    <w:rsid w:val="006A7F2B"/>
    <w:rsid w:val="006A7F31"/>
    <w:rsid w:val="006B0296"/>
    <w:rsid w:val="006B0700"/>
    <w:rsid w:val="006B0862"/>
    <w:rsid w:val="006B0CDC"/>
    <w:rsid w:val="006B0D8B"/>
    <w:rsid w:val="006B149F"/>
    <w:rsid w:val="006B256C"/>
    <w:rsid w:val="006B2A5D"/>
    <w:rsid w:val="006B2FF5"/>
    <w:rsid w:val="006B3ADA"/>
    <w:rsid w:val="006B46C4"/>
    <w:rsid w:val="006B46DA"/>
    <w:rsid w:val="006B4C48"/>
    <w:rsid w:val="006B4D45"/>
    <w:rsid w:val="006B51E5"/>
    <w:rsid w:val="006B554B"/>
    <w:rsid w:val="006B5D77"/>
    <w:rsid w:val="006B62B9"/>
    <w:rsid w:val="006B6A15"/>
    <w:rsid w:val="006B6E4D"/>
    <w:rsid w:val="006B72D0"/>
    <w:rsid w:val="006B77D1"/>
    <w:rsid w:val="006B7B7F"/>
    <w:rsid w:val="006B7BE4"/>
    <w:rsid w:val="006C03EF"/>
    <w:rsid w:val="006C0784"/>
    <w:rsid w:val="006C0C64"/>
    <w:rsid w:val="006C10A8"/>
    <w:rsid w:val="006C1419"/>
    <w:rsid w:val="006C2650"/>
    <w:rsid w:val="006C2EA7"/>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4F53"/>
    <w:rsid w:val="006D5FB4"/>
    <w:rsid w:val="006D6425"/>
    <w:rsid w:val="006D648E"/>
    <w:rsid w:val="006D6C59"/>
    <w:rsid w:val="006D6DAA"/>
    <w:rsid w:val="006D7636"/>
    <w:rsid w:val="006D76E9"/>
    <w:rsid w:val="006D7912"/>
    <w:rsid w:val="006E00FD"/>
    <w:rsid w:val="006E0552"/>
    <w:rsid w:val="006E091E"/>
    <w:rsid w:val="006E12C1"/>
    <w:rsid w:val="006E16AC"/>
    <w:rsid w:val="006E225C"/>
    <w:rsid w:val="006E25A8"/>
    <w:rsid w:val="006E283A"/>
    <w:rsid w:val="006E291E"/>
    <w:rsid w:val="006E3491"/>
    <w:rsid w:val="006E3DA1"/>
    <w:rsid w:val="006E421A"/>
    <w:rsid w:val="006E441F"/>
    <w:rsid w:val="006E4608"/>
    <w:rsid w:val="006E4AF9"/>
    <w:rsid w:val="006E557F"/>
    <w:rsid w:val="006E5E2C"/>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6DC"/>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8BB"/>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1AE"/>
    <w:rsid w:val="00717D7F"/>
    <w:rsid w:val="00717DD3"/>
    <w:rsid w:val="00717DD5"/>
    <w:rsid w:val="00717E6D"/>
    <w:rsid w:val="007203B2"/>
    <w:rsid w:val="00720416"/>
    <w:rsid w:val="00720A56"/>
    <w:rsid w:val="00720AB1"/>
    <w:rsid w:val="00720C19"/>
    <w:rsid w:val="00720CB0"/>
    <w:rsid w:val="00720DD7"/>
    <w:rsid w:val="00721844"/>
    <w:rsid w:val="00722266"/>
    <w:rsid w:val="00722721"/>
    <w:rsid w:val="007227C8"/>
    <w:rsid w:val="00722BAE"/>
    <w:rsid w:val="00723A18"/>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B4B"/>
    <w:rsid w:val="00731B63"/>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3F3B"/>
    <w:rsid w:val="00754236"/>
    <w:rsid w:val="00754684"/>
    <w:rsid w:val="00754815"/>
    <w:rsid w:val="00754879"/>
    <w:rsid w:val="00754F56"/>
    <w:rsid w:val="00754F76"/>
    <w:rsid w:val="0075525C"/>
    <w:rsid w:val="0075587D"/>
    <w:rsid w:val="007559B1"/>
    <w:rsid w:val="00755D35"/>
    <w:rsid w:val="007566F6"/>
    <w:rsid w:val="00756A42"/>
    <w:rsid w:val="00756A5F"/>
    <w:rsid w:val="00756EC0"/>
    <w:rsid w:val="00756F63"/>
    <w:rsid w:val="00757661"/>
    <w:rsid w:val="0075778F"/>
    <w:rsid w:val="00757D3F"/>
    <w:rsid w:val="00757F2A"/>
    <w:rsid w:val="00760355"/>
    <w:rsid w:val="007603FC"/>
    <w:rsid w:val="0076055D"/>
    <w:rsid w:val="0076061D"/>
    <w:rsid w:val="00761059"/>
    <w:rsid w:val="0076174B"/>
    <w:rsid w:val="00761E18"/>
    <w:rsid w:val="00762005"/>
    <w:rsid w:val="00762023"/>
    <w:rsid w:val="007625AA"/>
    <w:rsid w:val="00762DAB"/>
    <w:rsid w:val="007633A9"/>
    <w:rsid w:val="00763FE6"/>
    <w:rsid w:val="0076467B"/>
    <w:rsid w:val="0076478E"/>
    <w:rsid w:val="00764CAF"/>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1A0D"/>
    <w:rsid w:val="007721E1"/>
    <w:rsid w:val="007731CA"/>
    <w:rsid w:val="007733ED"/>
    <w:rsid w:val="00773415"/>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369"/>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E55"/>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90037"/>
    <w:rsid w:val="007905B0"/>
    <w:rsid w:val="0079085A"/>
    <w:rsid w:val="00790C01"/>
    <w:rsid w:val="00791353"/>
    <w:rsid w:val="0079138E"/>
    <w:rsid w:val="0079145B"/>
    <w:rsid w:val="00791549"/>
    <w:rsid w:val="00791D44"/>
    <w:rsid w:val="00792E7E"/>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977C4"/>
    <w:rsid w:val="00797DF0"/>
    <w:rsid w:val="007A062A"/>
    <w:rsid w:val="007A0AA9"/>
    <w:rsid w:val="007A0AD1"/>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09A5"/>
    <w:rsid w:val="007B1A0F"/>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D1"/>
    <w:rsid w:val="007F44E6"/>
    <w:rsid w:val="007F46A2"/>
    <w:rsid w:val="007F4BEF"/>
    <w:rsid w:val="007F5129"/>
    <w:rsid w:val="007F5308"/>
    <w:rsid w:val="007F561D"/>
    <w:rsid w:val="007F5929"/>
    <w:rsid w:val="007F5AA5"/>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6818"/>
    <w:rsid w:val="008072BB"/>
    <w:rsid w:val="00807785"/>
    <w:rsid w:val="00807FE6"/>
    <w:rsid w:val="00810166"/>
    <w:rsid w:val="0081049F"/>
    <w:rsid w:val="00810914"/>
    <w:rsid w:val="00810C22"/>
    <w:rsid w:val="00810EB6"/>
    <w:rsid w:val="00810FA2"/>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4A1"/>
    <w:rsid w:val="008235BE"/>
    <w:rsid w:val="00823A87"/>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9C1"/>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47FF"/>
    <w:rsid w:val="0083511D"/>
    <w:rsid w:val="0083517D"/>
    <w:rsid w:val="00835566"/>
    <w:rsid w:val="00835840"/>
    <w:rsid w:val="00835865"/>
    <w:rsid w:val="00835959"/>
    <w:rsid w:val="00835EA3"/>
    <w:rsid w:val="00835FCB"/>
    <w:rsid w:val="00836191"/>
    <w:rsid w:val="00836382"/>
    <w:rsid w:val="00836532"/>
    <w:rsid w:val="008367BA"/>
    <w:rsid w:val="008369FB"/>
    <w:rsid w:val="00836B80"/>
    <w:rsid w:val="00836F59"/>
    <w:rsid w:val="00837AF8"/>
    <w:rsid w:val="00837BB1"/>
    <w:rsid w:val="00840390"/>
    <w:rsid w:val="008409CF"/>
    <w:rsid w:val="00840BFB"/>
    <w:rsid w:val="00840D5F"/>
    <w:rsid w:val="00841381"/>
    <w:rsid w:val="00841433"/>
    <w:rsid w:val="008414E0"/>
    <w:rsid w:val="00841939"/>
    <w:rsid w:val="00841B9B"/>
    <w:rsid w:val="008423FC"/>
    <w:rsid w:val="00843234"/>
    <w:rsid w:val="00843256"/>
    <w:rsid w:val="00843D8D"/>
    <w:rsid w:val="00844029"/>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29A"/>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FD"/>
    <w:rsid w:val="0086206A"/>
    <w:rsid w:val="00862608"/>
    <w:rsid w:val="00862D69"/>
    <w:rsid w:val="00862F49"/>
    <w:rsid w:val="008633BF"/>
    <w:rsid w:val="0086359D"/>
    <w:rsid w:val="00863744"/>
    <w:rsid w:val="008637A4"/>
    <w:rsid w:val="00863A5E"/>
    <w:rsid w:val="008640E0"/>
    <w:rsid w:val="00864812"/>
    <w:rsid w:val="00864A2B"/>
    <w:rsid w:val="00864F9C"/>
    <w:rsid w:val="008652E2"/>
    <w:rsid w:val="0086535E"/>
    <w:rsid w:val="008653BA"/>
    <w:rsid w:val="00865D93"/>
    <w:rsid w:val="00866468"/>
    <w:rsid w:val="008664C5"/>
    <w:rsid w:val="0086676C"/>
    <w:rsid w:val="008668BC"/>
    <w:rsid w:val="00866B52"/>
    <w:rsid w:val="00867610"/>
    <w:rsid w:val="00867EAB"/>
    <w:rsid w:val="0087078C"/>
    <w:rsid w:val="008716AD"/>
    <w:rsid w:val="008718CC"/>
    <w:rsid w:val="008727EE"/>
    <w:rsid w:val="0087295D"/>
    <w:rsid w:val="00872CD5"/>
    <w:rsid w:val="00872DAA"/>
    <w:rsid w:val="00872E2A"/>
    <w:rsid w:val="00872F83"/>
    <w:rsid w:val="00873311"/>
    <w:rsid w:val="00873575"/>
    <w:rsid w:val="00873AB8"/>
    <w:rsid w:val="008742E3"/>
    <w:rsid w:val="008743E1"/>
    <w:rsid w:val="00874405"/>
    <w:rsid w:val="00874BCD"/>
    <w:rsid w:val="00874ED8"/>
    <w:rsid w:val="00874F36"/>
    <w:rsid w:val="00875409"/>
    <w:rsid w:val="0087585A"/>
    <w:rsid w:val="00875C05"/>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83E"/>
    <w:rsid w:val="008A3004"/>
    <w:rsid w:val="008A347A"/>
    <w:rsid w:val="008A35FC"/>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72E"/>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478A"/>
    <w:rsid w:val="008C5208"/>
    <w:rsid w:val="008C5249"/>
    <w:rsid w:val="008C55B8"/>
    <w:rsid w:val="008C5989"/>
    <w:rsid w:val="008C59C8"/>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D7928"/>
    <w:rsid w:val="008E0408"/>
    <w:rsid w:val="008E0A1A"/>
    <w:rsid w:val="008E0D1F"/>
    <w:rsid w:val="008E139E"/>
    <w:rsid w:val="008E173A"/>
    <w:rsid w:val="008E18E0"/>
    <w:rsid w:val="008E1E9B"/>
    <w:rsid w:val="008E27F5"/>
    <w:rsid w:val="008E2A03"/>
    <w:rsid w:val="008E2A73"/>
    <w:rsid w:val="008E2E28"/>
    <w:rsid w:val="008E2F6B"/>
    <w:rsid w:val="008E34BD"/>
    <w:rsid w:val="008E3F81"/>
    <w:rsid w:val="008E42E0"/>
    <w:rsid w:val="008E4367"/>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AAA"/>
    <w:rsid w:val="008F6BD2"/>
    <w:rsid w:val="008F6F22"/>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5FDD"/>
    <w:rsid w:val="00906138"/>
    <w:rsid w:val="00906296"/>
    <w:rsid w:val="009062D0"/>
    <w:rsid w:val="00906896"/>
    <w:rsid w:val="00906CE7"/>
    <w:rsid w:val="00906E25"/>
    <w:rsid w:val="0090703E"/>
    <w:rsid w:val="00907763"/>
    <w:rsid w:val="009105D2"/>
    <w:rsid w:val="00910AD8"/>
    <w:rsid w:val="00910BD4"/>
    <w:rsid w:val="00911A57"/>
    <w:rsid w:val="00912B20"/>
    <w:rsid w:val="00912BCC"/>
    <w:rsid w:val="00912F6B"/>
    <w:rsid w:val="00913C24"/>
    <w:rsid w:val="00913C8B"/>
    <w:rsid w:val="00914380"/>
    <w:rsid w:val="00914741"/>
    <w:rsid w:val="009147BD"/>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085"/>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D35"/>
    <w:rsid w:val="009310E0"/>
    <w:rsid w:val="00931385"/>
    <w:rsid w:val="00931686"/>
    <w:rsid w:val="009316D4"/>
    <w:rsid w:val="00931D95"/>
    <w:rsid w:val="00931FB5"/>
    <w:rsid w:val="009323FA"/>
    <w:rsid w:val="00932828"/>
    <w:rsid w:val="00932ED8"/>
    <w:rsid w:val="00933290"/>
    <w:rsid w:val="0093360A"/>
    <w:rsid w:val="00933769"/>
    <w:rsid w:val="00933E52"/>
    <w:rsid w:val="00934294"/>
    <w:rsid w:val="00935BEA"/>
    <w:rsid w:val="00935E65"/>
    <w:rsid w:val="00935EEE"/>
    <w:rsid w:val="00936579"/>
    <w:rsid w:val="00936DC6"/>
    <w:rsid w:val="00936E0C"/>
    <w:rsid w:val="00937940"/>
    <w:rsid w:val="00937A35"/>
    <w:rsid w:val="00937D45"/>
    <w:rsid w:val="0094033E"/>
    <w:rsid w:val="009403E2"/>
    <w:rsid w:val="00940506"/>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50C"/>
    <w:rsid w:val="0095178E"/>
    <w:rsid w:val="00951F84"/>
    <w:rsid w:val="00952292"/>
    <w:rsid w:val="009522B3"/>
    <w:rsid w:val="00952575"/>
    <w:rsid w:val="009529F7"/>
    <w:rsid w:val="00953254"/>
    <w:rsid w:val="009536A8"/>
    <w:rsid w:val="00953A24"/>
    <w:rsid w:val="00953A8F"/>
    <w:rsid w:val="00954242"/>
    <w:rsid w:val="00954A47"/>
    <w:rsid w:val="00954E3F"/>
    <w:rsid w:val="0095506F"/>
    <w:rsid w:val="00955140"/>
    <w:rsid w:val="00955289"/>
    <w:rsid w:val="009556E7"/>
    <w:rsid w:val="009558C7"/>
    <w:rsid w:val="009559C6"/>
    <w:rsid w:val="00955B36"/>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9CB"/>
    <w:rsid w:val="00982D17"/>
    <w:rsid w:val="00983535"/>
    <w:rsid w:val="00983E21"/>
    <w:rsid w:val="00983E78"/>
    <w:rsid w:val="0098416E"/>
    <w:rsid w:val="00984595"/>
    <w:rsid w:val="009848CC"/>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1184"/>
    <w:rsid w:val="009A19CE"/>
    <w:rsid w:val="009A1BE6"/>
    <w:rsid w:val="009A1EB1"/>
    <w:rsid w:val="009A27B8"/>
    <w:rsid w:val="009A2ADA"/>
    <w:rsid w:val="009A3567"/>
    <w:rsid w:val="009A42FA"/>
    <w:rsid w:val="009A4D06"/>
    <w:rsid w:val="009A4D77"/>
    <w:rsid w:val="009A60A5"/>
    <w:rsid w:val="009A6682"/>
    <w:rsid w:val="009A66B5"/>
    <w:rsid w:val="009A6ADB"/>
    <w:rsid w:val="009A6D7F"/>
    <w:rsid w:val="009A718D"/>
    <w:rsid w:val="009A7407"/>
    <w:rsid w:val="009A7DB5"/>
    <w:rsid w:val="009A7F55"/>
    <w:rsid w:val="009B0001"/>
    <w:rsid w:val="009B063F"/>
    <w:rsid w:val="009B0AB4"/>
    <w:rsid w:val="009B0C86"/>
    <w:rsid w:val="009B2095"/>
    <w:rsid w:val="009B2466"/>
    <w:rsid w:val="009B2B2B"/>
    <w:rsid w:val="009B3028"/>
    <w:rsid w:val="009B3362"/>
    <w:rsid w:val="009B356E"/>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CB1"/>
    <w:rsid w:val="009C1D1E"/>
    <w:rsid w:val="009C23C4"/>
    <w:rsid w:val="009C2B17"/>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842"/>
    <w:rsid w:val="009C69F3"/>
    <w:rsid w:val="009C6D2F"/>
    <w:rsid w:val="009C7239"/>
    <w:rsid w:val="009C73B3"/>
    <w:rsid w:val="009C7603"/>
    <w:rsid w:val="009C771E"/>
    <w:rsid w:val="009D0087"/>
    <w:rsid w:val="009D0341"/>
    <w:rsid w:val="009D0659"/>
    <w:rsid w:val="009D06A2"/>
    <w:rsid w:val="009D0C80"/>
    <w:rsid w:val="009D0FFC"/>
    <w:rsid w:val="009D186F"/>
    <w:rsid w:val="009D2597"/>
    <w:rsid w:val="009D2773"/>
    <w:rsid w:val="009D29BE"/>
    <w:rsid w:val="009D2E44"/>
    <w:rsid w:val="009D322F"/>
    <w:rsid w:val="009D33A0"/>
    <w:rsid w:val="009D33C0"/>
    <w:rsid w:val="009D36E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020"/>
    <w:rsid w:val="009E5134"/>
    <w:rsid w:val="009E5540"/>
    <w:rsid w:val="009E5771"/>
    <w:rsid w:val="009E5C94"/>
    <w:rsid w:val="009E6384"/>
    <w:rsid w:val="009E6A7E"/>
    <w:rsid w:val="009E6A9B"/>
    <w:rsid w:val="009E6CAD"/>
    <w:rsid w:val="009E6F81"/>
    <w:rsid w:val="009E7621"/>
    <w:rsid w:val="009E7625"/>
    <w:rsid w:val="009E78EF"/>
    <w:rsid w:val="009E7C23"/>
    <w:rsid w:val="009E7E3A"/>
    <w:rsid w:val="009F04A7"/>
    <w:rsid w:val="009F058E"/>
    <w:rsid w:val="009F0640"/>
    <w:rsid w:val="009F066D"/>
    <w:rsid w:val="009F0790"/>
    <w:rsid w:val="009F0BE3"/>
    <w:rsid w:val="009F0DDB"/>
    <w:rsid w:val="009F10AD"/>
    <w:rsid w:val="009F12E8"/>
    <w:rsid w:val="009F13B2"/>
    <w:rsid w:val="009F167D"/>
    <w:rsid w:val="009F16EF"/>
    <w:rsid w:val="009F1DCF"/>
    <w:rsid w:val="009F215A"/>
    <w:rsid w:val="009F2487"/>
    <w:rsid w:val="009F2D98"/>
    <w:rsid w:val="009F2F68"/>
    <w:rsid w:val="009F306B"/>
    <w:rsid w:val="009F30EE"/>
    <w:rsid w:val="009F333B"/>
    <w:rsid w:val="009F35B1"/>
    <w:rsid w:val="009F3B49"/>
    <w:rsid w:val="009F3EDF"/>
    <w:rsid w:val="009F4CD5"/>
    <w:rsid w:val="009F4EC2"/>
    <w:rsid w:val="009F5028"/>
    <w:rsid w:val="009F51F2"/>
    <w:rsid w:val="009F54FA"/>
    <w:rsid w:val="009F5735"/>
    <w:rsid w:val="009F57A3"/>
    <w:rsid w:val="009F5A49"/>
    <w:rsid w:val="009F5DD1"/>
    <w:rsid w:val="009F6582"/>
    <w:rsid w:val="009F6D4D"/>
    <w:rsid w:val="009F7379"/>
    <w:rsid w:val="00A000CE"/>
    <w:rsid w:val="00A004F6"/>
    <w:rsid w:val="00A00609"/>
    <w:rsid w:val="00A00B03"/>
    <w:rsid w:val="00A0175B"/>
    <w:rsid w:val="00A019CF"/>
    <w:rsid w:val="00A01F03"/>
    <w:rsid w:val="00A0200A"/>
    <w:rsid w:val="00A020CB"/>
    <w:rsid w:val="00A026F9"/>
    <w:rsid w:val="00A02BE8"/>
    <w:rsid w:val="00A03015"/>
    <w:rsid w:val="00A03251"/>
    <w:rsid w:val="00A03AC4"/>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36D"/>
    <w:rsid w:val="00A0740B"/>
    <w:rsid w:val="00A07B67"/>
    <w:rsid w:val="00A101CA"/>
    <w:rsid w:val="00A103AF"/>
    <w:rsid w:val="00A10622"/>
    <w:rsid w:val="00A112C0"/>
    <w:rsid w:val="00A113D3"/>
    <w:rsid w:val="00A11887"/>
    <w:rsid w:val="00A11AD2"/>
    <w:rsid w:val="00A11AFB"/>
    <w:rsid w:val="00A12C6B"/>
    <w:rsid w:val="00A1360B"/>
    <w:rsid w:val="00A136D0"/>
    <w:rsid w:val="00A13865"/>
    <w:rsid w:val="00A13B0C"/>
    <w:rsid w:val="00A1424F"/>
    <w:rsid w:val="00A142FB"/>
    <w:rsid w:val="00A14450"/>
    <w:rsid w:val="00A1457B"/>
    <w:rsid w:val="00A14589"/>
    <w:rsid w:val="00A14A88"/>
    <w:rsid w:val="00A15EF7"/>
    <w:rsid w:val="00A16125"/>
    <w:rsid w:val="00A16383"/>
    <w:rsid w:val="00A16798"/>
    <w:rsid w:val="00A169EC"/>
    <w:rsid w:val="00A16E3D"/>
    <w:rsid w:val="00A16E7F"/>
    <w:rsid w:val="00A16FCB"/>
    <w:rsid w:val="00A17084"/>
    <w:rsid w:val="00A171D4"/>
    <w:rsid w:val="00A178F9"/>
    <w:rsid w:val="00A179DC"/>
    <w:rsid w:val="00A17B98"/>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B6"/>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C1B"/>
    <w:rsid w:val="00A46DB5"/>
    <w:rsid w:val="00A46EDD"/>
    <w:rsid w:val="00A46F0B"/>
    <w:rsid w:val="00A47981"/>
    <w:rsid w:val="00A47A5C"/>
    <w:rsid w:val="00A47A8F"/>
    <w:rsid w:val="00A50003"/>
    <w:rsid w:val="00A5020C"/>
    <w:rsid w:val="00A5028D"/>
    <w:rsid w:val="00A502A9"/>
    <w:rsid w:val="00A5035C"/>
    <w:rsid w:val="00A50672"/>
    <w:rsid w:val="00A50AC5"/>
    <w:rsid w:val="00A50CD8"/>
    <w:rsid w:val="00A51130"/>
    <w:rsid w:val="00A51A16"/>
    <w:rsid w:val="00A51DBF"/>
    <w:rsid w:val="00A5285C"/>
    <w:rsid w:val="00A52922"/>
    <w:rsid w:val="00A52A11"/>
    <w:rsid w:val="00A52FA9"/>
    <w:rsid w:val="00A530F7"/>
    <w:rsid w:val="00A53EB1"/>
    <w:rsid w:val="00A5493B"/>
    <w:rsid w:val="00A54DC6"/>
    <w:rsid w:val="00A55873"/>
    <w:rsid w:val="00A55F0F"/>
    <w:rsid w:val="00A56210"/>
    <w:rsid w:val="00A562A9"/>
    <w:rsid w:val="00A56784"/>
    <w:rsid w:val="00A56E6E"/>
    <w:rsid w:val="00A5708D"/>
    <w:rsid w:val="00A5731E"/>
    <w:rsid w:val="00A5750D"/>
    <w:rsid w:val="00A576C2"/>
    <w:rsid w:val="00A600EA"/>
    <w:rsid w:val="00A603EE"/>
    <w:rsid w:val="00A605F2"/>
    <w:rsid w:val="00A608F5"/>
    <w:rsid w:val="00A61196"/>
    <w:rsid w:val="00A6180D"/>
    <w:rsid w:val="00A61EBA"/>
    <w:rsid w:val="00A6200D"/>
    <w:rsid w:val="00A620EE"/>
    <w:rsid w:val="00A6231F"/>
    <w:rsid w:val="00A63756"/>
    <w:rsid w:val="00A63D3B"/>
    <w:rsid w:val="00A63EEF"/>
    <w:rsid w:val="00A63F0F"/>
    <w:rsid w:val="00A64958"/>
    <w:rsid w:val="00A64A8C"/>
    <w:rsid w:val="00A64E61"/>
    <w:rsid w:val="00A6553F"/>
    <w:rsid w:val="00A6588C"/>
    <w:rsid w:val="00A65941"/>
    <w:rsid w:val="00A65CA4"/>
    <w:rsid w:val="00A65D59"/>
    <w:rsid w:val="00A66530"/>
    <w:rsid w:val="00A665BC"/>
    <w:rsid w:val="00A667F8"/>
    <w:rsid w:val="00A66AF2"/>
    <w:rsid w:val="00A66B75"/>
    <w:rsid w:val="00A66C2D"/>
    <w:rsid w:val="00A66EC3"/>
    <w:rsid w:val="00A675E1"/>
    <w:rsid w:val="00A70361"/>
    <w:rsid w:val="00A70CCE"/>
    <w:rsid w:val="00A70D7B"/>
    <w:rsid w:val="00A70E31"/>
    <w:rsid w:val="00A71272"/>
    <w:rsid w:val="00A71342"/>
    <w:rsid w:val="00A71604"/>
    <w:rsid w:val="00A71676"/>
    <w:rsid w:val="00A717B5"/>
    <w:rsid w:val="00A71BEB"/>
    <w:rsid w:val="00A71BFF"/>
    <w:rsid w:val="00A720F9"/>
    <w:rsid w:val="00A72397"/>
    <w:rsid w:val="00A72541"/>
    <w:rsid w:val="00A72645"/>
    <w:rsid w:val="00A7291B"/>
    <w:rsid w:val="00A72A5E"/>
    <w:rsid w:val="00A72CE0"/>
    <w:rsid w:val="00A74057"/>
    <w:rsid w:val="00A744D2"/>
    <w:rsid w:val="00A749B9"/>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AAC"/>
    <w:rsid w:val="00A97B45"/>
    <w:rsid w:val="00A97DA2"/>
    <w:rsid w:val="00AA093C"/>
    <w:rsid w:val="00AA101F"/>
    <w:rsid w:val="00AA14CF"/>
    <w:rsid w:val="00AA16BF"/>
    <w:rsid w:val="00AA17AE"/>
    <w:rsid w:val="00AA1A1D"/>
    <w:rsid w:val="00AA1D10"/>
    <w:rsid w:val="00AA20A8"/>
    <w:rsid w:val="00AA2481"/>
    <w:rsid w:val="00AA25D1"/>
    <w:rsid w:val="00AA2712"/>
    <w:rsid w:val="00AA28D9"/>
    <w:rsid w:val="00AA2A21"/>
    <w:rsid w:val="00AA2C32"/>
    <w:rsid w:val="00AA2FAD"/>
    <w:rsid w:val="00AA31CC"/>
    <w:rsid w:val="00AA36FE"/>
    <w:rsid w:val="00AA39AD"/>
    <w:rsid w:val="00AA43B7"/>
    <w:rsid w:val="00AA490B"/>
    <w:rsid w:val="00AA4A54"/>
    <w:rsid w:val="00AA4C84"/>
    <w:rsid w:val="00AA4CB7"/>
    <w:rsid w:val="00AA55A5"/>
    <w:rsid w:val="00AA573E"/>
    <w:rsid w:val="00AA6324"/>
    <w:rsid w:val="00AA6341"/>
    <w:rsid w:val="00AA642F"/>
    <w:rsid w:val="00AA6AB7"/>
    <w:rsid w:val="00AA6AF2"/>
    <w:rsid w:val="00AA7227"/>
    <w:rsid w:val="00AA7C6F"/>
    <w:rsid w:val="00AA7D7E"/>
    <w:rsid w:val="00AA7E51"/>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1A6"/>
    <w:rsid w:val="00AC380E"/>
    <w:rsid w:val="00AC398C"/>
    <w:rsid w:val="00AC3A35"/>
    <w:rsid w:val="00AC3CE3"/>
    <w:rsid w:val="00AC40E8"/>
    <w:rsid w:val="00AC4BD8"/>
    <w:rsid w:val="00AC4F76"/>
    <w:rsid w:val="00AC4FDC"/>
    <w:rsid w:val="00AC501E"/>
    <w:rsid w:val="00AC5DF5"/>
    <w:rsid w:val="00AC60A1"/>
    <w:rsid w:val="00AC6657"/>
    <w:rsid w:val="00AC6ABE"/>
    <w:rsid w:val="00AC6DB0"/>
    <w:rsid w:val="00AC6EA9"/>
    <w:rsid w:val="00AC7016"/>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5E7"/>
    <w:rsid w:val="00AD5616"/>
    <w:rsid w:val="00AD6269"/>
    <w:rsid w:val="00AD6331"/>
    <w:rsid w:val="00AD7354"/>
    <w:rsid w:val="00AD7595"/>
    <w:rsid w:val="00AD76BA"/>
    <w:rsid w:val="00AE0382"/>
    <w:rsid w:val="00AE09B1"/>
    <w:rsid w:val="00AE0A4A"/>
    <w:rsid w:val="00AE0BAD"/>
    <w:rsid w:val="00AE0FAE"/>
    <w:rsid w:val="00AE0FDD"/>
    <w:rsid w:val="00AE0FEB"/>
    <w:rsid w:val="00AE13E7"/>
    <w:rsid w:val="00AE1B73"/>
    <w:rsid w:val="00AE1D49"/>
    <w:rsid w:val="00AE20D8"/>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CDA"/>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43F2"/>
    <w:rsid w:val="00AF56A8"/>
    <w:rsid w:val="00AF6786"/>
    <w:rsid w:val="00AF67FC"/>
    <w:rsid w:val="00AF716D"/>
    <w:rsid w:val="00AF7323"/>
    <w:rsid w:val="00AF7382"/>
    <w:rsid w:val="00AF7447"/>
    <w:rsid w:val="00AF7A20"/>
    <w:rsid w:val="00B00031"/>
    <w:rsid w:val="00B0059F"/>
    <w:rsid w:val="00B00DE9"/>
    <w:rsid w:val="00B01673"/>
    <w:rsid w:val="00B01875"/>
    <w:rsid w:val="00B01CAF"/>
    <w:rsid w:val="00B020D2"/>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84"/>
    <w:rsid w:val="00B21BF3"/>
    <w:rsid w:val="00B22488"/>
    <w:rsid w:val="00B2276A"/>
    <w:rsid w:val="00B23260"/>
    <w:rsid w:val="00B23446"/>
    <w:rsid w:val="00B2344B"/>
    <w:rsid w:val="00B23D9A"/>
    <w:rsid w:val="00B240B2"/>
    <w:rsid w:val="00B241D5"/>
    <w:rsid w:val="00B24CCB"/>
    <w:rsid w:val="00B25644"/>
    <w:rsid w:val="00B25DDB"/>
    <w:rsid w:val="00B25ECB"/>
    <w:rsid w:val="00B26C5E"/>
    <w:rsid w:val="00B26E05"/>
    <w:rsid w:val="00B27005"/>
    <w:rsid w:val="00B2706D"/>
    <w:rsid w:val="00B2711C"/>
    <w:rsid w:val="00B275EE"/>
    <w:rsid w:val="00B27C1B"/>
    <w:rsid w:val="00B30F88"/>
    <w:rsid w:val="00B30FC6"/>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5570"/>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AB9"/>
    <w:rsid w:val="00B42B1E"/>
    <w:rsid w:val="00B42B1F"/>
    <w:rsid w:val="00B42C05"/>
    <w:rsid w:val="00B42DA4"/>
    <w:rsid w:val="00B4315B"/>
    <w:rsid w:val="00B43CDC"/>
    <w:rsid w:val="00B43F69"/>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845"/>
    <w:rsid w:val="00B50D59"/>
    <w:rsid w:val="00B511AE"/>
    <w:rsid w:val="00B5170A"/>
    <w:rsid w:val="00B51B6A"/>
    <w:rsid w:val="00B51E23"/>
    <w:rsid w:val="00B51F5D"/>
    <w:rsid w:val="00B5215B"/>
    <w:rsid w:val="00B52304"/>
    <w:rsid w:val="00B525A9"/>
    <w:rsid w:val="00B526CE"/>
    <w:rsid w:val="00B52735"/>
    <w:rsid w:val="00B52852"/>
    <w:rsid w:val="00B530CE"/>
    <w:rsid w:val="00B53566"/>
    <w:rsid w:val="00B53733"/>
    <w:rsid w:val="00B5387D"/>
    <w:rsid w:val="00B539A6"/>
    <w:rsid w:val="00B53A1F"/>
    <w:rsid w:val="00B53F00"/>
    <w:rsid w:val="00B54020"/>
    <w:rsid w:val="00B5445E"/>
    <w:rsid w:val="00B548CB"/>
    <w:rsid w:val="00B55464"/>
    <w:rsid w:val="00B55636"/>
    <w:rsid w:val="00B558F1"/>
    <w:rsid w:val="00B5660E"/>
    <w:rsid w:val="00B56718"/>
    <w:rsid w:val="00B568C2"/>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6BC"/>
    <w:rsid w:val="00B6475A"/>
    <w:rsid w:val="00B64A6B"/>
    <w:rsid w:val="00B64BD6"/>
    <w:rsid w:val="00B654DC"/>
    <w:rsid w:val="00B6562B"/>
    <w:rsid w:val="00B65D83"/>
    <w:rsid w:val="00B66031"/>
    <w:rsid w:val="00B671D4"/>
    <w:rsid w:val="00B673DD"/>
    <w:rsid w:val="00B676EA"/>
    <w:rsid w:val="00B67798"/>
    <w:rsid w:val="00B67A93"/>
    <w:rsid w:val="00B67B39"/>
    <w:rsid w:val="00B67DBD"/>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B9F"/>
    <w:rsid w:val="00B92D51"/>
    <w:rsid w:val="00B9301A"/>
    <w:rsid w:val="00B93558"/>
    <w:rsid w:val="00B93A9C"/>
    <w:rsid w:val="00B94A1A"/>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696"/>
    <w:rsid w:val="00BA1983"/>
    <w:rsid w:val="00BA1B5C"/>
    <w:rsid w:val="00BA1CB7"/>
    <w:rsid w:val="00BA28A0"/>
    <w:rsid w:val="00BA2E09"/>
    <w:rsid w:val="00BA3106"/>
    <w:rsid w:val="00BA3373"/>
    <w:rsid w:val="00BA3872"/>
    <w:rsid w:val="00BA4234"/>
    <w:rsid w:val="00BA44FB"/>
    <w:rsid w:val="00BA4783"/>
    <w:rsid w:val="00BA487E"/>
    <w:rsid w:val="00BA4C7A"/>
    <w:rsid w:val="00BA4F18"/>
    <w:rsid w:val="00BA4F94"/>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C"/>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463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224"/>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A65"/>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39A"/>
    <w:rsid w:val="00C208D2"/>
    <w:rsid w:val="00C21089"/>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7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421"/>
    <w:rsid w:val="00C41527"/>
    <w:rsid w:val="00C4175A"/>
    <w:rsid w:val="00C41D82"/>
    <w:rsid w:val="00C431BE"/>
    <w:rsid w:val="00C4361A"/>
    <w:rsid w:val="00C43A85"/>
    <w:rsid w:val="00C4418F"/>
    <w:rsid w:val="00C447ED"/>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44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230"/>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673"/>
    <w:rsid w:val="00C83E41"/>
    <w:rsid w:val="00C83F81"/>
    <w:rsid w:val="00C84104"/>
    <w:rsid w:val="00C847A7"/>
    <w:rsid w:val="00C84FDB"/>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505"/>
    <w:rsid w:val="00CB49C8"/>
    <w:rsid w:val="00CB4AF0"/>
    <w:rsid w:val="00CB4F61"/>
    <w:rsid w:val="00CB505A"/>
    <w:rsid w:val="00CB5275"/>
    <w:rsid w:val="00CB52D7"/>
    <w:rsid w:val="00CB5D7C"/>
    <w:rsid w:val="00CB5F87"/>
    <w:rsid w:val="00CB5FB5"/>
    <w:rsid w:val="00CB6635"/>
    <w:rsid w:val="00CB6674"/>
    <w:rsid w:val="00CB685F"/>
    <w:rsid w:val="00CB6923"/>
    <w:rsid w:val="00CB751D"/>
    <w:rsid w:val="00CB7566"/>
    <w:rsid w:val="00CB776D"/>
    <w:rsid w:val="00CB79CF"/>
    <w:rsid w:val="00CB7B7D"/>
    <w:rsid w:val="00CB7F37"/>
    <w:rsid w:val="00CC005F"/>
    <w:rsid w:val="00CC00BD"/>
    <w:rsid w:val="00CC02B6"/>
    <w:rsid w:val="00CC08A2"/>
    <w:rsid w:val="00CC08D8"/>
    <w:rsid w:val="00CC0AC1"/>
    <w:rsid w:val="00CC0D68"/>
    <w:rsid w:val="00CC16A7"/>
    <w:rsid w:val="00CC1A35"/>
    <w:rsid w:val="00CC2049"/>
    <w:rsid w:val="00CC2092"/>
    <w:rsid w:val="00CC2134"/>
    <w:rsid w:val="00CC253A"/>
    <w:rsid w:val="00CC2EBC"/>
    <w:rsid w:val="00CC3460"/>
    <w:rsid w:val="00CC3522"/>
    <w:rsid w:val="00CC39BC"/>
    <w:rsid w:val="00CC3B42"/>
    <w:rsid w:val="00CC3D59"/>
    <w:rsid w:val="00CC3D98"/>
    <w:rsid w:val="00CC42BC"/>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6462"/>
    <w:rsid w:val="00CD6955"/>
    <w:rsid w:val="00CD7330"/>
    <w:rsid w:val="00CE0440"/>
    <w:rsid w:val="00CE047B"/>
    <w:rsid w:val="00CE08C5"/>
    <w:rsid w:val="00CE09FF"/>
    <w:rsid w:val="00CE0E45"/>
    <w:rsid w:val="00CE11A9"/>
    <w:rsid w:val="00CE16EF"/>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55E"/>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2869"/>
    <w:rsid w:val="00D0322A"/>
    <w:rsid w:val="00D034DF"/>
    <w:rsid w:val="00D03B90"/>
    <w:rsid w:val="00D03CCF"/>
    <w:rsid w:val="00D03DDD"/>
    <w:rsid w:val="00D04145"/>
    <w:rsid w:val="00D0516E"/>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CFE"/>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A2C"/>
    <w:rsid w:val="00D30B0F"/>
    <w:rsid w:val="00D30C86"/>
    <w:rsid w:val="00D311A2"/>
    <w:rsid w:val="00D31404"/>
    <w:rsid w:val="00D314CD"/>
    <w:rsid w:val="00D319A9"/>
    <w:rsid w:val="00D31AFA"/>
    <w:rsid w:val="00D31D7A"/>
    <w:rsid w:val="00D323E3"/>
    <w:rsid w:val="00D32A56"/>
    <w:rsid w:val="00D332FD"/>
    <w:rsid w:val="00D333DA"/>
    <w:rsid w:val="00D33630"/>
    <w:rsid w:val="00D339E6"/>
    <w:rsid w:val="00D34288"/>
    <w:rsid w:val="00D34330"/>
    <w:rsid w:val="00D3461D"/>
    <w:rsid w:val="00D34AAD"/>
    <w:rsid w:val="00D34DFE"/>
    <w:rsid w:val="00D350CF"/>
    <w:rsid w:val="00D3568B"/>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3F6E"/>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0CC2"/>
    <w:rsid w:val="00D5136A"/>
    <w:rsid w:val="00D5161B"/>
    <w:rsid w:val="00D51ED0"/>
    <w:rsid w:val="00D52044"/>
    <w:rsid w:val="00D524B0"/>
    <w:rsid w:val="00D524E9"/>
    <w:rsid w:val="00D526E3"/>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57E3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AC"/>
    <w:rsid w:val="00D65CBB"/>
    <w:rsid w:val="00D66509"/>
    <w:rsid w:val="00D667A6"/>
    <w:rsid w:val="00D66965"/>
    <w:rsid w:val="00D66D81"/>
    <w:rsid w:val="00D66D90"/>
    <w:rsid w:val="00D67320"/>
    <w:rsid w:val="00D676C8"/>
    <w:rsid w:val="00D703F7"/>
    <w:rsid w:val="00D70A36"/>
    <w:rsid w:val="00D716C8"/>
    <w:rsid w:val="00D71709"/>
    <w:rsid w:val="00D71BF5"/>
    <w:rsid w:val="00D71DFB"/>
    <w:rsid w:val="00D71EBF"/>
    <w:rsid w:val="00D72602"/>
    <w:rsid w:val="00D73B83"/>
    <w:rsid w:val="00D73BFE"/>
    <w:rsid w:val="00D73D1E"/>
    <w:rsid w:val="00D73FDF"/>
    <w:rsid w:val="00D74854"/>
    <w:rsid w:val="00D74E11"/>
    <w:rsid w:val="00D7523F"/>
    <w:rsid w:val="00D75750"/>
    <w:rsid w:val="00D76073"/>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F8A"/>
    <w:rsid w:val="00DA112D"/>
    <w:rsid w:val="00DA1404"/>
    <w:rsid w:val="00DA1E12"/>
    <w:rsid w:val="00DA26DC"/>
    <w:rsid w:val="00DA3209"/>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0231"/>
    <w:rsid w:val="00DC109F"/>
    <w:rsid w:val="00DC1C3B"/>
    <w:rsid w:val="00DC1E22"/>
    <w:rsid w:val="00DC23D4"/>
    <w:rsid w:val="00DC24E7"/>
    <w:rsid w:val="00DC28D0"/>
    <w:rsid w:val="00DC2A4C"/>
    <w:rsid w:val="00DC34DA"/>
    <w:rsid w:val="00DC35F0"/>
    <w:rsid w:val="00DC367B"/>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32B"/>
    <w:rsid w:val="00DD2F24"/>
    <w:rsid w:val="00DD35E9"/>
    <w:rsid w:val="00DD3C64"/>
    <w:rsid w:val="00DD3FB6"/>
    <w:rsid w:val="00DD431F"/>
    <w:rsid w:val="00DD47F9"/>
    <w:rsid w:val="00DD4821"/>
    <w:rsid w:val="00DD4BBE"/>
    <w:rsid w:val="00DD4BE2"/>
    <w:rsid w:val="00DD52E6"/>
    <w:rsid w:val="00DD6473"/>
    <w:rsid w:val="00DD68E4"/>
    <w:rsid w:val="00DD69E5"/>
    <w:rsid w:val="00DD6C90"/>
    <w:rsid w:val="00DD6CAB"/>
    <w:rsid w:val="00DD700B"/>
    <w:rsid w:val="00DD7609"/>
    <w:rsid w:val="00DD7692"/>
    <w:rsid w:val="00DD7860"/>
    <w:rsid w:val="00DD7929"/>
    <w:rsid w:val="00DD7A65"/>
    <w:rsid w:val="00DD7A96"/>
    <w:rsid w:val="00DD7BAD"/>
    <w:rsid w:val="00DD7D27"/>
    <w:rsid w:val="00DE0408"/>
    <w:rsid w:val="00DE09C0"/>
    <w:rsid w:val="00DE0C3C"/>
    <w:rsid w:val="00DE0D00"/>
    <w:rsid w:val="00DE0DDE"/>
    <w:rsid w:val="00DE0DDF"/>
    <w:rsid w:val="00DE1453"/>
    <w:rsid w:val="00DE165F"/>
    <w:rsid w:val="00DE1AD2"/>
    <w:rsid w:val="00DE1B8E"/>
    <w:rsid w:val="00DE1B99"/>
    <w:rsid w:val="00DE1CD6"/>
    <w:rsid w:val="00DE2106"/>
    <w:rsid w:val="00DE2237"/>
    <w:rsid w:val="00DE24BF"/>
    <w:rsid w:val="00DE26D5"/>
    <w:rsid w:val="00DE280D"/>
    <w:rsid w:val="00DE2870"/>
    <w:rsid w:val="00DE28BF"/>
    <w:rsid w:val="00DE2C01"/>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634"/>
    <w:rsid w:val="00DF0977"/>
    <w:rsid w:val="00DF0BFB"/>
    <w:rsid w:val="00DF1F60"/>
    <w:rsid w:val="00DF3112"/>
    <w:rsid w:val="00DF3A92"/>
    <w:rsid w:val="00DF5232"/>
    <w:rsid w:val="00DF533B"/>
    <w:rsid w:val="00DF536A"/>
    <w:rsid w:val="00DF5C30"/>
    <w:rsid w:val="00DF5C80"/>
    <w:rsid w:val="00DF5C85"/>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6D9"/>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553"/>
    <w:rsid w:val="00E266A5"/>
    <w:rsid w:val="00E26B51"/>
    <w:rsid w:val="00E27045"/>
    <w:rsid w:val="00E2715B"/>
    <w:rsid w:val="00E301AF"/>
    <w:rsid w:val="00E30233"/>
    <w:rsid w:val="00E30431"/>
    <w:rsid w:val="00E3069E"/>
    <w:rsid w:val="00E309AA"/>
    <w:rsid w:val="00E31029"/>
    <w:rsid w:val="00E3147C"/>
    <w:rsid w:val="00E31C4E"/>
    <w:rsid w:val="00E31E7B"/>
    <w:rsid w:val="00E3241C"/>
    <w:rsid w:val="00E324E5"/>
    <w:rsid w:val="00E32E0E"/>
    <w:rsid w:val="00E32E89"/>
    <w:rsid w:val="00E32F2C"/>
    <w:rsid w:val="00E33F66"/>
    <w:rsid w:val="00E35064"/>
    <w:rsid w:val="00E352FD"/>
    <w:rsid w:val="00E3544D"/>
    <w:rsid w:val="00E354CA"/>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631"/>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C92"/>
    <w:rsid w:val="00E54FB0"/>
    <w:rsid w:val="00E5566B"/>
    <w:rsid w:val="00E55DEE"/>
    <w:rsid w:val="00E56294"/>
    <w:rsid w:val="00E56586"/>
    <w:rsid w:val="00E5660C"/>
    <w:rsid w:val="00E5684D"/>
    <w:rsid w:val="00E571AC"/>
    <w:rsid w:val="00E578F0"/>
    <w:rsid w:val="00E57B20"/>
    <w:rsid w:val="00E57BA6"/>
    <w:rsid w:val="00E601F1"/>
    <w:rsid w:val="00E60423"/>
    <w:rsid w:val="00E607B4"/>
    <w:rsid w:val="00E60F7E"/>
    <w:rsid w:val="00E61190"/>
    <w:rsid w:val="00E616E6"/>
    <w:rsid w:val="00E61C8C"/>
    <w:rsid w:val="00E61F55"/>
    <w:rsid w:val="00E61F9E"/>
    <w:rsid w:val="00E624DA"/>
    <w:rsid w:val="00E63C53"/>
    <w:rsid w:val="00E63C89"/>
    <w:rsid w:val="00E64388"/>
    <w:rsid w:val="00E645F3"/>
    <w:rsid w:val="00E64CE1"/>
    <w:rsid w:val="00E64ED2"/>
    <w:rsid w:val="00E65169"/>
    <w:rsid w:val="00E65329"/>
    <w:rsid w:val="00E65593"/>
    <w:rsid w:val="00E65C07"/>
    <w:rsid w:val="00E66391"/>
    <w:rsid w:val="00E6681D"/>
    <w:rsid w:val="00E669E5"/>
    <w:rsid w:val="00E66A2E"/>
    <w:rsid w:val="00E66AB4"/>
    <w:rsid w:val="00E66B10"/>
    <w:rsid w:val="00E67133"/>
    <w:rsid w:val="00E672DA"/>
    <w:rsid w:val="00E6740D"/>
    <w:rsid w:val="00E6759E"/>
    <w:rsid w:val="00E67C8A"/>
    <w:rsid w:val="00E67E93"/>
    <w:rsid w:val="00E701BD"/>
    <w:rsid w:val="00E7129E"/>
    <w:rsid w:val="00E71369"/>
    <w:rsid w:val="00E714BD"/>
    <w:rsid w:val="00E71A1A"/>
    <w:rsid w:val="00E71FBB"/>
    <w:rsid w:val="00E720DE"/>
    <w:rsid w:val="00E7269E"/>
    <w:rsid w:val="00E727A5"/>
    <w:rsid w:val="00E72FEB"/>
    <w:rsid w:val="00E730C6"/>
    <w:rsid w:val="00E732DC"/>
    <w:rsid w:val="00E73400"/>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7AB"/>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C50"/>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486"/>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4F1C"/>
    <w:rsid w:val="00EC50E2"/>
    <w:rsid w:val="00EC5178"/>
    <w:rsid w:val="00EC5303"/>
    <w:rsid w:val="00EC534F"/>
    <w:rsid w:val="00EC5BBF"/>
    <w:rsid w:val="00EC5BC2"/>
    <w:rsid w:val="00EC5ED1"/>
    <w:rsid w:val="00EC6300"/>
    <w:rsid w:val="00EC6DDF"/>
    <w:rsid w:val="00EC73BA"/>
    <w:rsid w:val="00EC7718"/>
    <w:rsid w:val="00EC7905"/>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485"/>
    <w:rsid w:val="00ED7C39"/>
    <w:rsid w:val="00EE028F"/>
    <w:rsid w:val="00EE0941"/>
    <w:rsid w:val="00EE0DC1"/>
    <w:rsid w:val="00EE0FC9"/>
    <w:rsid w:val="00EE1337"/>
    <w:rsid w:val="00EE1A36"/>
    <w:rsid w:val="00EE1ECD"/>
    <w:rsid w:val="00EE20C6"/>
    <w:rsid w:val="00EE2766"/>
    <w:rsid w:val="00EE2BB8"/>
    <w:rsid w:val="00EE2ED3"/>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F0861"/>
    <w:rsid w:val="00EF0A47"/>
    <w:rsid w:val="00EF0C6D"/>
    <w:rsid w:val="00EF0D44"/>
    <w:rsid w:val="00EF1020"/>
    <w:rsid w:val="00EF1072"/>
    <w:rsid w:val="00EF12F7"/>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262"/>
    <w:rsid w:val="00F24CD5"/>
    <w:rsid w:val="00F24EBD"/>
    <w:rsid w:val="00F2528F"/>
    <w:rsid w:val="00F25575"/>
    <w:rsid w:val="00F25E9A"/>
    <w:rsid w:val="00F26758"/>
    <w:rsid w:val="00F26EA2"/>
    <w:rsid w:val="00F27984"/>
    <w:rsid w:val="00F302EF"/>
    <w:rsid w:val="00F30FD8"/>
    <w:rsid w:val="00F31451"/>
    <w:rsid w:val="00F314C6"/>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5C20"/>
    <w:rsid w:val="00F365C2"/>
    <w:rsid w:val="00F367B3"/>
    <w:rsid w:val="00F37321"/>
    <w:rsid w:val="00F37E03"/>
    <w:rsid w:val="00F40509"/>
    <w:rsid w:val="00F411F0"/>
    <w:rsid w:val="00F41487"/>
    <w:rsid w:val="00F417D2"/>
    <w:rsid w:val="00F41956"/>
    <w:rsid w:val="00F41C39"/>
    <w:rsid w:val="00F42132"/>
    <w:rsid w:val="00F424A1"/>
    <w:rsid w:val="00F42534"/>
    <w:rsid w:val="00F42538"/>
    <w:rsid w:val="00F42F90"/>
    <w:rsid w:val="00F43D41"/>
    <w:rsid w:val="00F43ED0"/>
    <w:rsid w:val="00F4490D"/>
    <w:rsid w:val="00F44D8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378"/>
    <w:rsid w:val="00F547A7"/>
    <w:rsid w:val="00F548E3"/>
    <w:rsid w:val="00F55880"/>
    <w:rsid w:val="00F55CBC"/>
    <w:rsid w:val="00F55E87"/>
    <w:rsid w:val="00F561C5"/>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C9"/>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413"/>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031"/>
    <w:rsid w:val="00FB7F63"/>
    <w:rsid w:val="00FC0E0F"/>
    <w:rsid w:val="00FC1DB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3B27"/>
    <w:rsid w:val="00FE3F2F"/>
    <w:rsid w:val="00FE4256"/>
    <w:rsid w:val="00FE485E"/>
    <w:rsid w:val="00FE4C25"/>
    <w:rsid w:val="00FE4F87"/>
    <w:rsid w:val="00FE5258"/>
    <w:rsid w:val="00FE52E6"/>
    <w:rsid w:val="00FE536E"/>
    <w:rsid w:val="00FE5A20"/>
    <w:rsid w:val="00FE60F0"/>
    <w:rsid w:val="00FE61EE"/>
    <w:rsid w:val="00FE6583"/>
    <w:rsid w:val="00FE67FB"/>
    <w:rsid w:val="00FE69CB"/>
    <w:rsid w:val="00FE6E53"/>
    <w:rsid w:val="00FE79AE"/>
    <w:rsid w:val="00FF04B6"/>
    <w:rsid w:val="00FF1FBA"/>
    <w:rsid w:val="00FF270B"/>
    <w:rsid w:val="00FF3005"/>
    <w:rsid w:val="00FF3165"/>
    <w:rsid w:val="00FF3489"/>
    <w:rsid w:val="00FF3528"/>
    <w:rsid w:val="00FF371D"/>
    <w:rsid w:val="00FF3768"/>
    <w:rsid w:val="00FF3C10"/>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Agreement">
    <w:name w:val="Agreement"/>
    <w:basedOn w:val="Normal"/>
    <w:next w:val="Normal"/>
    <w:uiPriority w:val="99"/>
    <w:qFormat/>
    <w:rsid w:val="00B673DD"/>
    <w:pPr>
      <w:numPr>
        <w:numId w:val="47"/>
      </w:numPr>
      <w:tabs>
        <w:tab w:val="clear" w:pos="362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9669894">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08373232">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474734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1F24BAC-F463-4A07-8361-2151371D8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Awad, Yassin</dc:creator>
  <cp:keywords/>
  <dc:description/>
  <cp:lastModifiedBy>Awad, Yassin</cp:lastModifiedBy>
  <cp:revision>3</cp:revision>
  <cp:lastPrinted>2010-11-10T21:00:00Z</cp:lastPrinted>
  <dcterms:created xsi:type="dcterms:W3CDTF">2023-09-28T14:16:00Z</dcterms:created>
  <dcterms:modified xsi:type="dcterms:W3CDTF">2023-09-28T14:17:00Z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